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DE" w:rsidRPr="00444FF9" w:rsidRDefault="00FE1F23" w:rsidP="00E55CDE">
      <w:pPr>
        <w:pStyle w:val="EFSAHeading1nonumber"/>
        <w:jc w:val="center"/>
        <w:rPr>
          <w:rFonts w:cs="Tahoma"/>
          <w:sz w:val="22"/>
          <w:szCs w:val="20"/>
        </w:rPr>
      </w:pPr>
      <w:r w:rsidRPr="00444FF9">
        <w:rPr>
          <w:rFonts w:cs="Tahoma"/>
          <w:sz w:val="22"/>
          <w:szCs w:val="20"/>
        </w:rPr>
        <w:t xml:space="preserve">Annex C </w:t>
      </w:r>
      <w:r w:rsidR="00E55CDE" w:rsidRPr="00444FF9">
        <w:rPr>
          <w:rFonts w:cs="Tahoma"/>
          <w:sz w:val="22"/>
          <w:szCs w:val="20"/>
        </w:rPr>
        <w:t>Information sheet 1.0</w:t>
      </w:r>
      <w:r w:rsidR="00444FF9" w:rsidRPr="00444FF9">
        <w:rPr>
          <w:rFonts w:cs="Tahoma"/>
          <w:sz w:val="22"/>
          <w:szCs w:val="20"/>
        </w:rPr>
        <w:t>4</w:t>
      </w:r>
    </w:p>
    <w:p w:rsidR="00444FF9" w:rsidRPr="00444FF9" w:rsidRDefault="00444FF9" w:rsidP="00444FF9">
      <w:pPr>
        <w:pStyle w:val="EFSAOutputtitle"/>
        <w:rPr>
          <w:rFonts w:cs="Tahoma"/>
          <w:sz w:val="22"/>
          <w:szCs w:val="20"/>
        </w:rPr>
      </w:pPr>
      <w:r w:rsidRPr="00444FF9">
        <w:rPr>
          <w:rFonts w:cs="Tahoma"/>
          <w:sz w:val="22"/>
          <w:szCs w:val="20"/>
        </w:rPr>
        <w:t>Chemical treatments on consignments or during processing</w:t>
      </w:r>
    </w:p>
    <w:p w:rsidR="00E55CDE" w:rsidRPr="00444FF9" w:rsidRDefault="0054686C" w:rsidP="00444FF9">
      <w:pPr>
        <w:pStyle w:val="EFSAOutputtitle"/>
        <w:jc w:val="left"/>
        <w:rPr>
          <w:rFonts w:cs="Tahoma"/>
          <w:b w:val="0"/>
          <w:i/>
          <w:sz w:val="20"/>
          <w:szCs w:val="20"/>
        </w:rPr>
      </w:pPr>
      <w:r w:rsidRPr="00444FF9">
        <w:rPr>
          <w:rFonts w:cs="Tahoma"/>
          <w:b w:val="0"/>
          <w:i/>
          <w:sz w:val="20"/>
          <w:szCs w:val="20"/>
        </w:rPr>
        <w:t xml:space="preserve">This information sheet is part of </w:t>
      </w:r>
      <w:r w:rsidR="00E55CDE" w:rsidRPr="00444FF9">
        <w:rPr>
          <w:rFonts w:cs="Tahoma"/>
          <w:b w:val="0"/>
          <w:i/>
          <w:sz w:val="20"/>
          <w:szCs w:val="20"/>
        </w:rPr>
        <w:t xml:space="preserve">Annex C </w:t>
      </w:r>
      <w:r w:rsidR="00E55CDE" w:rsidRPr="00444FF9">
        <w:rPr>
          <w:rFonts w:cs="Tahoma"/>
          <w:b w:val="0"/>
          <w:i/>
          <w:sz w:val="20"/>
          <w:szCs w:val="20"/>
        </w:rPr>
        <w:t xml:space="preserve">(Standardised checklist of risk reduction options) </w:t>
      </w:r>
      <w:r w:rsidR="00FE1F23" w:rsidRPr="00444FF9">
        <w:rPr>
          <w:rFonts w:cs="Tahoma"/>
          <w:b w:val="0"/>
          <w:i/>
          <w:sz w:val="20"/>
          <w:szCs w:val="20"/>
        </w:rPr>
        <w:t xml:space="preserve">supporting document to </w:t>
      </w:r>
      <w:r w:rsidR="00E55CDE" w:rsidRPr="00444FF9">
        <w:rPr>
          <w:rFonts w:cs="Tahoma"/>
          <w:b w:val="0"/>
          <w:i/>
          <w:sz w:val="20"/>
          <w:szCs w:val="20"/>
        </w:rPr>
        <w:t>the draft Guidance of the EFSA Plant Health Panel on quantitative pest risk assessment under public consultation (</w:t>
      </w:r>
      <w:hyperlink r:id="rId8" w:history="1">
        <w:r w:rsidR="00444FF9" w:rsidRPr="00444FF9">
          <w:rPr>
            <w:rStyle w:val="Hyperlink"/>
            <w:rFonts w:cs="Tahoma"/>
            <w:b w:val="0"/>
            <w:i/>
            <w:sz w:val="20"/>
            <w:szCs w:val="20"/>
          </w:rPr>
          <w:t>http://www.efsa.europa.eu/en/consultations/call/180212-0</w:t>
        </w:r>
      </w:hyperlink>
      <w:r w:rsidR="00E55CDE" w:rsidRPr="00444FF9">
        <w:rPr>
          <w:rFonts w:cs="Tahoma"/>
          <w:b w:val="0"/>
          <w:i/>
          <w:sz w:val="20"/>
          <w:szCs w:val="20"/>
        </w:rPr>
        <w:t>)</w:t>
      </w:r>
    </w:p>
    <w:p w:rsidR="00444FF9" w:rsidRPr="00444FF9" w:rsidRDefault="00444FF9" w:rsidP="00444FF9">
      <w:pPr>
        <w:pStyle w:val="EFSAAuthor"/>
        <w:rPr>
          <w:sz w:val="20"/>
          <w:szCs w:val="20"/>
        </w:rPr>
      </w:pPr>
    </w:p>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Description of the RRO</w:t>
      </w:r>
    </w:p>
    <w:p w:rsidR="00444FF9" w:rsidRPr="00444FF9" w:rsidRDefault="00444FF9" w:rsidP="00444FF9">
      <w:pPr>
        <w:spacing w:after="0"/>
        <w:ind w:left="720"/>
        <w:rPr>
          <w:rFonts w:ascii="Tahoma" w:hAnsi="Tahoma" w:cs="Tahoma"/>
          <w:b/>
          <w:sz w:val="20"/>
          <w:szCs w:val="20"/>
          <w:u w:val="single"/>
        </w:rPr>
      </w:pP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Chemical compounds may be applied to plants or to plant products after harvest, during process or packaging operations and storage. These compounds may be registered pesticides (fungicides, insecticides…), surface disinfectants (chlorine…), process additives (additives for seed extraction…) or protective compounds (wax on fresh fruits…). These chemical compounds may be fumigated, sprayed or used for dipping / bathing.</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Chemical treatments on consignments or during processing therefore represent a family of possible options to reduce pest populations.</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Such measures can be considered as control measures against pest in the EU (for instance acid extraction or chlorination for tomato seeds, waxing of fresh fruits, fumigation of fruits...).</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Fumigation consists of submitting a plant product in an air tight container to a biocide in a gas phase.</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Sprayed pesticides are biocides sprayed on consignments.</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Surface disinfectants are biocides which are not considered as pesticides that nevertheless show an pesticide action (for instance, chlorine) which are applied on plant parts by various methods (spray, washing, dipping…).</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Process additives are chemical compounds that are used during the process of plant products for technological reasons (for instance acid extraction of tomato seeds from tomato pulp).</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Protective compounds are chemicals that may be applied on the surface of plant products to prevent alterations and extend shelf-life (for instance, waxing of citrus fruit).</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Grains, tubers, corms and other plant parts not used for plantation can also be treated with pesticides to reduce losses during storage.</w:t>
      </w: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 xml:space="preserve">Treatments on planted plants and on seeds for sowing are dealt with in another </w:t>
      </w:r>
      <w:r>
        <w:rPr>
          <w:rFonts w:ascii="Tahoma" w:hAnsi="Tahoma" w:cs="Tahoma"/>
          <w:sz w:val="20"/>
          <w:szCs w:val="20"/>
        </w:rPr>
        <w:t>information sheet</w:t>
      </w:r>
      <w:r w:rsidRPr="00444FF9">
        <w:rPr>
          <w:rFonts w:ascii="Tahoma" w:hAnsi="Tahoma" w:cs="Tahoma"/>
          <w:sz w:val="20"/>
          <w:szCs w:val="20"/>
        </w:rPr>
        <w:t xml:space="preserve"> (1.03). Treatments aiming to clean facilities or equipment are also dealt in another </w:t>
      </w:r>
      <w:r>
        <w:rPr>
          <w:rFonts w:ascii="Tahoma" w:hAnsi="Tahoma" w:cs="Tahoma"/>
          <w:sz w:val="20"/>
          <w:szCs w:val="20"/>
        </w:rPr>
        <w:t>information sheet</w:t>
      </w:r>
      <w:r w:rsidRPr="00444FF9">
        <w:rPr>
          <w:rFonts w:ascii="Tahoma" w:hAnsi="Tahoma" w:cs="Tahoma"/>
          <w:sz w:val="20"/>
          <w:szCs w:val="20"/>
        </w:rPr>
        <w:t xml:space="preserve"> (1.05).</w:t>
      </w:r>
    </w:p>
    <w:p w:rsidR="00444FF9" w:rsidRPr="00444FF9" w:rsidRDefault="00444FF9" w:rsidP="00444FF9">
      <w:pPr>
        <w:spacing w:after="0"/>
        <w:jc w:val="both"/>
        <w:rPr>
          <w:rFonts w:ascii="Tahoma" w:hAnsi="Tahoma" w:cs="Tahoma"/>
          <w:sz w:val="20"/>
          <w:szCs w:val="20"/>
        </w:rPr>
      </w:pPr>
    </w:p>
    <w:p w:rsidR="00444FF9" w:rsidRPr="00444FF9" w:rsidRDefault="00444FF9" w:rsidP="00444FF9">
      <w:pPr>
        <w:spacing w:after="120"/>
        <w:jc w:val="both"/>
        <w:rPr>
          <w:rFonts w:ascii="Tahoma" w:hAnsi="Tahoma" w:cs="Tahoma"/>
          <w:sz w:val="20"/>
          <w:szCs w:val="20"/>
        </w:rPr>
      </w:pPr>
      <w:r w:rsidRPr="00444FF9">
        <w:rPr>
          <w:rFonts w:ascii="Tahoma" w:hAnsi="Tahoma" w:cs="Tahoma"/>
          <w:sz w:val="20"/>
          <w:szCs w:val="20"/>
        </w:rPr>
        <w:t>Table 1. Pests susceptible to chemical treatments on consignment or during processing.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134"/>
        <w:gridCol w:w="1560"/>
        <w:gridCol w:w="1417"/>
        <w:gridCol w:w="992"/>
        <w:gridCol w:w="1560"/>
      </w:tblGrid>
      <w:tr w:rsidR="00444FF9" w:rsidRPr="00444FF9" w:rsidTr="004E17FA">
        <w:tc>
          <w:tcPr>
            <w:tcW w:w="23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Plant pests</w:t>
            </w:r>
          </w:p>
        </w:tc>
        <w:tc>
          <w:tcPr>
            <w:tcW w:w="6663" w:type="dxa"/>
            <w:gridSpan w:val="5"/>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RROs</w:t>
            </w:r>
          </w:p>
        </w:tc>
      </w:tr>
      <w:tr w:rsidR="00444FF9" w:rsidRPr="00444FF9" w:rsidTr="004E17FA">
        <w:tc>
          <w:tcPr>
            <w:tcW w:w="23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4FF9" w:rsidRPr="00444FF9" w:rsidRDefault="00444FF9" w:rsidP="004E17FA">
            <w:pPr>
              <w:spacing w:after="0" w:line="240" w:lineRule="auto"/>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fumigation</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Sprayed/dipping pesticides</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surface disinfectants</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process additives</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protective compounds</w:t>
            </w: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insects, mites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fungi</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bacteria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nematodes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virus, virus like organisms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bl>
    <w:p w:rsidR="00444FF9" w:rsidRPr="00444FF9" w:rsidRDefault="00444FF9" w:rsidP="00444FF9">
      <w:pPr>
        <w:spacing w:after="0"/>
        <w:jc w:val="both"/>
        <w:rPr>
          <w:rFonts w:ascii="Tahoma" w:hAnsi="Tahoma" w:cs="Tahoma"/>
          <w:sz w:val="20"/>
          <w:szCs w:val="20"/>
          <w:u w:val="single"/>
        </w:rPr>
      </w:pPr>
    </w:p>
    <w:p w:rsidR="00BF0434" w:rsidRDefault="00BF0434">
      <w:pPr>
        <w:rPr>
          <w:rFonts w:ascii="Tahoma" w:hAnsi="Tahoma" w:cs="Tahoma"/>
          <w:sz w:val="20"/>
          <w:szCs w:val="20"/>
        </w:rPr>
      </w:pPr>
      <w:r>
        <w:rPr>
          <w:rFonts w:ascii="Tahoma" w:hAnsi="Tahoma" w:cs="Tahoma"/>
          <w:sz w:val="20"/>
          <w:szCs w:val="20"/>
        </w:rPr>
        <w:br w:type="page"/>
      </w:r>
    </w:p>
    <w:p w:rsidR="00444FF9" w:rsidRPr="00444FF9" w:rsidRDefault="00444FF9" w:rsidP="00444FF9">
      <w:pPr>
        <w:spacing w:after="120"/>
        <w:jc w:val="both"/>
        <w:rPr>
          <w:rFonts w:ascii="Tahoma" w:hAnsi="Tahoma" w:cs="Tahoma"/>
          <w:sz w:val="20"/>
          <w:szCs w:val="20"/>
        </w:rPr>
      </w:pPr>
      <w:r w:rsidRPr="00444FF9">
        <w:rPr>
          <w:rFonts w:ascii="Tahoma" w:hAnsi="Tahoma" w:cs="Tahoma"/>
          <w:sz w:val="20"/>
          <w:szCs w:val="20"/>
        </w:rPr>
        <w:lastRenderedPageBreak/>
        <w:t>Table 2. Material that can be subjected to chemical treatments on consignment or during processing.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1559"/>
        <w:gridCol w:w="1418"/>
        <w:gridCol w:w="1276"/>
        <w:gridCol w:w="1134"/>
      </w:tblGrid>
      <w:tr w:rsidR="00444FF9" w:rsidRPr="00444FF9" w:rsidTr="004E17FA">
        <w:tc>
          <w:tcPr>
            <w:tcW w:w="23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Plants or plant parts</w:t>
            </w:r>
          </w:p>
        </w:tc>
        <w:tc>
          <w:tcPr>
            <w:tcW w:w="6663" w:type="dxa"/>
            <w:gridSpan w:val="5"/>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RROs</w:t>
            </w:r>
          </w:p>
        </w:tc>
      </w:tr>
      <w:tr w:rsidR="00444FF9" w:rsidRPr="00444FF9" w:rsidTr="004E17FA">
        <w:tc>
          <w:tcPr>
            <w:tcW w:w="23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4FF9" w:rsidRPr="00444FF9" w:rsidRDefault="00444FF9" w:rsidP="004E17FA">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fumigation</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sprayed/ dipping pesticides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surface disinfectants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process additives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protective compounds</w:t>
            </w: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lang w:val="en-US"/>
              </w:rPr>
            </w:pPr>
            <w:r w:rsidRPr="00444FF9">
              <w:rPr>
                <w:rFonts w:ascii="Tahoma" w:hAnsi="Tahoma" w:cs="Tahoma"/>
                <w:sz w:val="20"/>
                <w:szCs w:val="20"/>
                <w:lang w:val="en-US"/>
              </w:rPr>
              <w:t>plant material for food / feed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lang w:val="en-US"/>
              </w:rPr>
            </w:pPr>
            <w:r w:rsidRPr="00444FF9">
              <w:rPr>
                <w:rFonts w:ascii="Tahoma" w:hAnsi="Tahoma" w:cs="Tahoma"/>
                <w:sz w:val="20"/>
                <w:szCs w:val="20"/>
                <w:lang w:val="en-US"/>
              </w:rPr>
              <w:t>plant material for ornamental uses (cut flowers, leaves…)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3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plant material for other uses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4FF9" w:rsidRPr="00444FF9" w:rsidRDefault="00444FF9" w:rsidP="004E17FA">
            <w:pPr>
              <w:spacing w:after="0"/>
              <w:jc w:val="center"/>
              <w:rPr>
                <w:rFonts w:ascii="Tahoma" w:hAnsi="Tahoma" w:cs="Tahoma"/>
                <w:sz w:val="20"/>
                <w:szCs w:val="20"/>
              </w:rPr>
            </w:pPr>
          </w:p>
        </w:tc>
      </w:tr>
    </w:tbl>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Risk factors</w:t>
      </w:r>
    </w:p>
    <w:p w:rsidR="00444FF9" w:rsidRPr="00444FF9" w:rsidRDefault="00444FF9" w:rsidP="00444FF9">
      <w:pPr>
        <w:spacing w:after="0"/>
        <w:rPr>
          <w:rFonts w:ascii="Tahoma" w:hAnsi="Tahoma" w:cs="Tahoma"/>
          <w:sz w:val="20"/>
          <w:szCs w:val="20"/>
          <w:u w:val="single"/>
        </w:rPr>
      </w:pPr>
    </w:p>
    <w:p w:rsidR="00444FF9" w:rsidRPr="00444FF9" w:rsidRDefault="00444FF9" w:rsidP="00444FF9">
      <w:pPr>
        <w:pStyle w:val="ListParagraph1"/>
        <w:tabs>
          <w:tab w:val="left" w:pos="0"/>
        </w:tabs>
        <w:spacing w:after="0"/>
        <w:ind w:left="0"/>
        <w:jc w:val="both"/>
        <w:rPr>
          <w:rFonts w:ascii="Tahoma" w:hAnsi="Tahoma" w:cs="Tahoma"/>
          <w:sz w:val="20"/>
          <w:szCs w:val="20"/>
          <w:lang w:val="en-GB"/>
        </w:rPr>
      </w:pPr>
      <w:r w:rsidRPr="00444FF9">
        <w:rPr>
          <w:rFonts w:ascii="Tahoma" w:hAnsi="Tahoma" w:cs="Tahoma"/>
          <w:sz w:val="20"/>
          <w:szCs w:val="20"/>
          <w:lang w:val="en-GB"/>
        </w:rPr>
        <w:t xml:space="preserve">The use of this RRO reduces the likelihood of the association of the pest/vector in consignments by acting on the </w:t>
      </w:r>
      <w:r w:rsidRPr="00444FF9">
        <w:rPr>
          <w:rFonts w:ascii="Tahoma" w:hAnsi="Tahoma" w:cs="Tahoma"/>
          <w:sz w:val="20"/>
          <w:szCs w:val="20"/>
          <w:lang w:val="en-US"/>
        </w:rPr>
        <w:t xml:space="preserve">survival of the pest/vector in the consignments. It also reduces the pest load of consignments and limits their multiplication during transport. </w:t>
      </w:r>
      <w:r w:rsidRPr="00444FF9">
        <w:rPr>
          <w:rFonts w:ascii="Tahoma" w:hAnsi="Tahoma" w:cs="Tahoma"/>
          <w:sz w:val="20"/>
          <w:szCs w:val="20"/>
          <w:lang w:val="en-GB"/>
        </w:rPr>
        <w:t>The use of this RRO reduces the likelihood of the pest/vector escaping other existing management procedures, considering that detection during field inspections, in the packinghouse or at entry point may be poorly effective and that those existing management measures are not all effective against the targeted pests.</w:t>
      </w:r>
    </w:p>
    <w:p w:rsidR="00444FF9" w:rsidRPr="00444FF9" w:rsidRDefault="00444FF9" w:rsidP="00444FF9">
      <w:pPr>
        <w:spacing w:after="120"/>
        <w:jc w:val="both"/>
        <w:rPr>
          <w:rFonts w:ascii="Tahoma" w:hAnsi="Tahoma" w:cs="Tahoma"/>
          <w:sz w:val="20"/>
          <w:szCs w:val="20"/>
        </w:rPr>
      </w:pPr>
      <w:r w:rsidRPr="00444FF9">
        <w:rPr>
          <w:rFonts w:ascii="Tahoma" w:hAnsi="Tahoma" w:cs="Tahoma"/>
          <w:sz w:val="20"/>
          <w:szCs w:val="20"/>
        </w:rPr>
        <w:t>Table 3. Nodes for the application of RROs.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1701"/>
        <w:gridCol w:w="1276"/>
        <w:gridCol w:w="1134"/>
        <w:gridCol w:w="1701"/>
      </w:tblGrid>
      <w:tr w:rsidR="00444FF9" w:rsidRPr="00444FF9" w:rsidTr="004E17FA">
        <w:tc>
          <w:tcPr>
            <w:tcW w:w="15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Points where measures may be effective</w:t>
            </w:r>
          </w:p>
        </w:tc>
        <w:tc>
          <w:tcPr>
            <w:tcW w:w="6946" w:type="dxa"/>
            <w:gridSpan w:val="5"/>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RROs</w:t>
            </w:r>
          </w:p>
        </w:tc>
      </w:tr>
      <w:tr w:rsidR="00444FF9" w:rsidRPr="00444FF9" w:rsidTr="004E17FA">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4FF9" w:rsidRPr="00444FF9" w:rsidRDefault="00444FF9" w:rsidP="004E17FA">
            <w:pPr>
              <w:spacing w:after="0" w:line="240" w:lineRule="auto"/>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fumigation</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Sprayed/ dipping pesticides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surface disinfectants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process additives</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protective compounds</w:t>
            </w: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post-harvest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transport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import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destination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establishment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spread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152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impacts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bl>
    <w:p w:rsidR="00444FF9" w:rsidRPr="00444FF9" w:rsidRDefault="00444FF9" w:rsidP="00444FF9">
      <w:pPr>
        <w:spacing w:after="0"/>
        <w:rPr>
          <w:rFonts w:ascii="Tahoma" w:hAnsi="Tahoma" w:cs="Tahoma"/>
          <w:sz w:val="20"/>
          <w:szCs w:val="20"/>
        </w:rPr>
      </w:pPr>
    </w:p>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Parameters to consider regarding effectiveness of the RROs</w:t>
      </w:r>
    </w:p>
    <w:p w:rsidR="00444FF9" w:rsidRPr="00444FF9" w:rsidRDefault="00444FF9" w:rsidP="00444FF9">
      <w:pPr>
        <w:spacing w:after="120"/>
        <w:jc w:val="both"/>
        <w:rPr>
          <w:rFonts w:ascii="Tahoma" w:hAnsi="Tahoma" w:cs="Tahoma"/>
          <w:sz w:val="20"/>
          <w:szCs w:val="20"/>
        </w:rPr>
      </w:pPr>
      <w:r w:rsidRPr="00444FF9">
        <w:rPr>
          <w:rFonts w:ascii="Tahoma" w:hAnsi="Tahoma" w:cs="Tahoma"/>
          <w:sz w:val="20"/>
          <w:szCs w:val="20"/>
        </w:rPr>
        <w:t>Table 4. Main parameters to take into consideration regarding the modulation of the efficacy of the RROs.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134"/>
        <w:gridCol w:w="992"/>
        <w:gridCol w:w="1276"/>
        <w:gridCol w:w="141"/>
        <w:gridCol w:w="993"/>
        <w:gridCol w:w="1275"/>
      </w:tblGrid>
      <w:tr w:rsidR="00444FF9" w:rsidRPr="00444FF9" w:rsidTr="004E17FA">
        <w:tc>
          <w:tcPr>
            <w:tcW w:w="28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Parameters to be considered as they may influence the effectiveness of RROs</w:t>
            </w:r>
          </w:p>
        </w:tc>
        <w:tc>
          <w:tcPr>
            <w:tcW w:w="5811" w:type="dxa"/>
            <w:gridSpan w:val="6"/>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RROs</w:t>
            </w:r>
          </w:p>
        </w:tc>
      </w:tr>
      <w:tr w:rsidR="00444FF9" w:rsidRPr="00444FF9" w:rsidTr="004E17FA">
        <w:tc>
          <w:tcPr>
            <w:tcW w:w="28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4FF9" w:rsidRPr="00444FF9" w:rsidRDefault="00444FF9" w:rsidP="004E17FA">
            <w:pPr>
              <w:spacing w:after="0" w:line="240" w:lineRule="auto"/>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fumigation</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sprayed pesticides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surface disinfectants</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process additives</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protective compounds</w:t>
            </w:r>
          </w:p>
        </w:tc>
      </w:tr>
      <w:tr w:rsidR="00444FF9" w:rsidRPr="00444FF9" w:rsidTr="004E17FA">
        <w:tc>
          <w:tcPr>
            <w:tcW w:w="8613" w:type="dxa"/>
            <w:gridSpan w:val="7"/>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b/>
                <w:sz w:val="20"/>
                <w:szCs w:val="20"/>
              </w:rPr>
            </w:pPr>
            <w:r w:rsidRPr="00444FF9">
              <w:rPr>
                <w:rFonts w:ascii="Tahoma" w:hAnsi="Tahoma" w:cs="Tahoma"/>
                <w:b/>
                <w:sz w:val="20"/>
                <w:szCs w:val="20"/>
              </w:rPr>
              <w:t>Parameters related to the chemical compound used</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Efficacy of the product used for treatment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lang w:val="en-US"/>
              </w:rPr>
            </w:pPr>
            <w:r w:rsidRPr="00444FF9">
              <w:rPr>
                <w:rFonts w:ascii="Tahoma" w:hAnsi="Tahoma" w:cs="Tahoma"/>
                <w:sz w:val="20"/>
                <w:szCs w:val="20"/>
                <w:lang w:val="en-US"/>
              </w:rPr>
              <w:t>Legal delay between treatment and consumption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lang w:val="en-US"/>
              </w:rPr>
            </w:pPr>
            <w:r w:rsidRPr="00444FF9">
              <w:rPr>
                <w:rFonts w:ascii="Tahoma" w:hAnsi="Tahoma" w:cs="Tahoma"/>
                <w:sz w:val="20"/>
                <w:szCs w:val="20"/>
                <w:lang w:val="en-US"/>
              </w:rPr>
              <w:t xml:space="preserve">Persistence of the product used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8613" w:type="dxa"/>
            <w:gridSpan w:val="7"/>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b/>
                <w:sz w:val="20"/>
                <w:szCs w:val="20"/>
              </w:rPr>
            </w:pPr>
            <w:r w:rsidRPr="00444FF9">
              <w:rPr>
                <w:rFonts w:ascii="Tahoma" w:hAnsi="Tahoma" w:cs="Tahoma"/>
                <w:b/>
                <w:sz w:val="20"/>
                <w:szCs w:val="20"/>
              </w:rPr>
              <w:t>Parameters related to the application of the compound</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Effect of temperature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lastRenderedPageBreak/>
              <w:t>Effect of humidity</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Effect of pH</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Effect of duration of the treatment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8613" w:type="dxa"/>
            <w:gridSpan w:val="7"/>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b/>
                <w:sz w:val="20"/>
                <w:szCs w:val="20"/>
              </w:rPr>
            </w:pPr>
            <w:r w:rsidRPr="00444FF9">
              <w:rPr>
                <w:rFonts w:ascii="Tahoma" w:hAnsi="Tahoma" w:cs="Tahoma"/>
                <w:b/>
                <w:sz w:val="20"/>
                <w:szCs w:val="20"/>
                <w:lang w:val="en-US"/>
              </w:rPr>
              <w:t>Parameters related to the pest load on the consignment and to the localization of the pest</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 xml:space="preserve">Effect of the pest load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lang w:val="en-US"/>
              </w:rPr>
            </w:pPr>
            <w:r w:rsidRPr="00444FF9">
              <w:rPr>
                <w:rFonts w:ascii="Tahoma" w:hAnsi="Tahoma" w:cs="Tahoma"/>
                <w:sz w:val="20"/>
                <w:szCs w:val="20"/>
                <w:lang w:val="en-US"/>
              </w:rPr>
              <w:t xml:space="preserve">Effect of the localization of the pest (surface, inside plant tissues…)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Prevalence of pest population that may be resistant to the treatment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8613" w:type="dxa"/>
            <w:gridSpan w:val="7"/>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b/>
                <w:sz w:val="20"/>
                <w:szCs w:val="20"/>
              </w:rPr>
            </w:pPr>
            <w:r w:rsidRPr="00444FF9">
              <w:rPr>
                <w:rFonts w:ascii="Tahoma" w:hAnsi="Tahoma" w:cs="Tahoma"/>
                <w:b/>
                <w:sz w:val="20"/>
                <w:szCs w:val="20"/>
              </w:rPr>
              <w:t>Parameters related to the re-colonisation of consignments post treatment</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Possibility of re-colonisation by the pest after the treatment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8613" w:type="dxa"/>
            <w:gridSpan w:val="7"/>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b/>
                <w:sz w:val="20"/>
                <w:szCs w:val="20"/>
              </w:rPr>
            </w:pPr>
            <w:r w:rsidRPr="00444FF9">
              <w:rPr>
                <w:rFonts w:ascii="Tahoma" w:hAnsi="Tahoma" w:cs="Tahoma"/>
                <w:b/>
                <w:sz w:val="20"/>
                <w:szCs w:val="20"/>
                <w:lang w:val="en-US"/>
              </w:rPr>
              <w:t>Other parameters</w:t>
            </w:r>
          </w:p>
        </w:tc>
      </w:tr>
      <w:tr w:rsidR="00444FF9" w:rsidRPr="00444FF9" w:rsidTr="004E17FA">
        <w:tc>
          <w:tcPr>
            <w:tcW w:w="280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Impact of dust and/or organic material in the consignment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bl>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Applicability / feasibility of the RRO</w:t>
      </w:r>
    </w:p>
    <w:p w:rsidR="00444FF9" w:rsidRPr="00444FF9" w:rsidRDefault="00444FF9" w:rsidP="00444FF9">
      <w:pPr>
        <w:spacing w:after="0"/>
        <w:ind w:left="360"/>
        <w:rPr>
          <w:rFonts w:ascii="Tahoma" w:hAnsi="Tahoma" w:cs="Tahoma"/>
          <w:b/>
          <w:sz w:val="20"/>
          <w:szCs w:val="20"/>
          <w:u w:val="single"/>
        </w:rPr>
      </w:pPr>
    </w:p>
    <w:p w:rsidR="00444FF9" w:rsidRPr="00444FF9" w:rsidRDefault="00444FF9" w:rsidP="00444FF9">
      <w:pPr>
        <w:spacing w:after="0"/>
        <w:jc w:val="both"/>
        <w:rPr>
          <w:rFonts w:ascii="Tahoma" w:hAnsi="Tahoma" w:cs="Tahoma"/>
          <w:sz w:val="20"/>
          <w:szCs w:val="20"/>
        </w:rPr>
      </w:pPr>
      <w:r w:rsidRPr="00444FF9">
        <w:rPr>
          <w:rFonts w:ascii="Tahoma" w:hAnsi="Tahoma" w:cs="Tahoma"/>
          <w:sz w:val="20"/>
          <w:szCs w:val="20"/>
        </w:rPr>
        <w:t>Table 5. Potential limitations to the practical application of RROs.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34"/>
        <w:gridCol w:w="1134"/>
        <w:gridCol w:w="1417"/>
        <w:gridCol w:w="1276"/>
        <w:gridCol w:w="1559"/>
      </w:tblGrid>
      <w:tr w:rsidR="00444FF9" w:rsidRPr="00444FF9" w:rsidTr="004E17FA">
        <w:tc>
          <w:tcPr>
            <w:tcW w:w="2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Limits to be considered regarding applicability</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RROs</w:t>
            </w:r>
          </w:p>
        </w:tc>
      </w:tr>
      <w:tr w:rsidR="00444FF9" w:rsidRPr="00444FF9" w:rsidTr="004E17FA">
        <w:tc>
          <w:tcPr>
            <w:tcW w:w="20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4FF9" w:rsidRPr="00444FF9" w:rsidRDefault="00444FF9" w:rsidP="004E17FA">
            <w:pPr>
              <w:spacing w:after="0" w:line="240" w:lineRule="auto"/>
              <w:rPr>
                <w:rFonts w:ascii="Tahoma" w:hAnsi="Tahoma" w:cs="Tahoma"/>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fumigation</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sprayed pesticides</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surface disinfectants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process additives</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protective compounds</w:t>
            </w: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Regulatory limitations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 xml:space="preserve">Technical difficulties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2</w:t>
            </w: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 xml:space="preserve">Environmental limitations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 xml:space="preserve">Social or ethical aspects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Potential side effects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5</w:t>
            </w:r>
          </w:p>
        </w:tc>
      </w:tr>
      <w:tr w:rsidR="00444FF9" w:rsidRPr="00444FF9" w:rsidTr="004E17FA">
        <w:tc>
          <w:tcPr>
            <w:tcW w:w="2093"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rPr>
                <w:rFonts w:ascii="Tahoma" w:hAnsi="Tahoma" w:cs="Tahoma"/>
                <w:sz w:val="20"/>
                <w:szCs w:val="20"/>
              </w:rPr>
            </w:pPr>
            <w:r w:rsidRPr="00444FF9">
              <w:rPr>
                <w:rFonts w:ascii="Tahoma" w:hAnsi="Tahoma" w:cs="Tahoma"/>
                <w:sz w:val="20"/>
                <w:szCs w:val="20"/>
              </w:rPr>
              <w:t>Economic considerations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4FF9" w:rsidRPr="00444FF9" w:rsidRDefault="00444FF9" w:rsidP="004E17FA">
            <w:pPr>
              <w:spacing w:after="0"/>
              <w:jc w:val="center"/>
              <w:rPr>
                <w:rFonts w:ascii="Tahoma" w:hAnsi="Tahoma" w:cs="Tahoma"/>
                <w:sz w:val="20"/>
                <w:szCs w:val="20"/>
              </w:rPr>
            </w:pPr>
            <w:r w:rsidRPr="00444FF9">
              <w:rPr>
                <w:rFonts w:ascii="Tahoma" w:hAnsi="Tahoma" w:cs="Tahoma"/>
                <w:sz w:val="20"/>
                <w:szCs w:val="20"/>
              </w:rPr>
              <w:t>x</w:t>
            </w:r>
            <w:r w:rsidRPr="00444FF9">
              <w:rPr>
                <w:rFonts w:ascii="Tahoma" w:hAnsi="Tahoma" w:cs="Tahoma"/>
                <w:sz w:val="20"/>
                <w:szCs w:val="20"/>
                <w:vertAlign w:val="superscript"/>
              </w:rPr>
              <w:t>6</w:t>
            </w:r>
          </w:p>
        </w:tc>
      </w:tr>
    </w:tbl>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1</w:t>
      </w:r>
      <w:r w:rsidRPr="00444FF9">
        <w:rPr>
          <w:rFonts w:ascii="Tahoma" w:hAnsi="Tahoma" w:cs="Tahoma"/>
          <w:sz w:val="20"/>
          <w:szCs w:val="20"/>
        </w:rPr>
        <w:t xml:space="preserve"> Chemical used shall be authorised in the EU for the intended use.</w:t>
      </w:r>
    </w:p>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2</w:t>
      </w:r>
      <w:r w:rsidRPr="00444FF9">
        <w:rPr>
          <w:rFonts w:ascii="Tahoma" w:hAnsi="Tahoma" w:cs="Tahoma"/>
          <w:sz w:val="20"/>
          <w:szCs w:val="20"/>
        </w:rPr>
        <w:t xml:space="preserve"> May require dedicated facilities or equipment.</w:t>
      </w:r>
    </w:p>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3</w:t>
      </w:r>
      <w:r w:rsidRPr="00444FF9">
        <w:rPr>
          <w:rFonts w:ascii="Tahoma" w:hAnsi="Tahoma" w:cs="Tahoma"/>
          <w:sz w:val="20"/>
          <w:szCs w:val="20"/>
        </w:rPr>
        <w:t xml:space="preserve"> Potential health and environment risks.</w:t>
      </w:r>
    </w:p>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4</w:t>
      </w:r>
      <w:r w:rsidRPr="00444FF9">
        <w:rPr>
          <w:rFonts w:ascii="Tahoma" w:hAnsi="Tahoma" w:cs="Tahoma"/>
          <w:sz w:val="20"/>
          <w:szCs w:val="20"/>
        </w:rPr>
        <w:t xml:space="preserve"> Social reluctances for pesticides.</w:t>
      </w:r>
    </w:p>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5</w:t>
      </w:r>
      <w:r w:rsidRPr="00444FF9">
        <w:rPr>
          <w:rFonts w:ascii="Tahoma" w:hAnsi="Tahoma" w:cs="Tahoma"/>
          <w:sz w:val="20"/>
          <w:szCs w:val="20"/>
        </w:rPr>
        <w:t xml:space="preserve"> Potential side effects on product quality or increased susceptibility to other problems.</w:t>
      </w:r>
    </w:p>
    <w:p w:rsidR="00444FF9" w:rsidRPr="00444FF9" w:rsidRDefault="00444FF9" w:rsidP="00444FF9">
      <w:pPr>
        <w:spacing w:after="0"/>
        <w:rPr>
          <w:rFonts w:ascii="Tahoma" w:hAnsi="Tahoma" w:cs="Tahoma"/>
          <w:sz w:val="20"/>
          <w:szCs w:val="20"/>
        </w:rPr>
      </w:pPr>
      <w:r w:rsidRPr="00444FF9">
        <w:rPr>
          <w:rFonts w:ascii="Tahoma" w:hAnsi="Tahoma" w:cs="Tahoma"/>
          <w:sz w:val="20"/>
          <w:szCs w:val="20"/>
          <w:vertAlign w:val="superscript"/>
        </w:rPr>
        <w:t>6</w:t>
      </w:r>
      <w:r w:rsidRPr="00444FF9">
        <w:rPr>
          <w:rFonts w:ascii="Tahoma" w:hAnsi="Tahoma" w:cs="Tahoma"/>
          <w:sz w:val="20"/>
          <w:szCs w:val="20"/>
        </w:rPr>
        <w:t xml:space="preserve"> Extra costs.</w:t>
      </w:r>
    </w:p>
    <w:p w:rsidR="00444FF9" w:rsidRPr="00444FF9" w:rsidRDefault="00444FF9" w:rsidP="00444FF9">
      <w:pPr>
        <w:spacing w:after="0"/>
        <w:ind w:left="709"/>
        <w:rPr>
          <w:rFonts w:ascii="Tahoma" w:hAnsi="Tahoma" w:cs="Tahoma"/>
          <w:sz w:val="20"/>
          <w:szCs w:val="20"/>
        </w:rPr>
      </w:pPr>
    </w:p>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Other RROs that may lead to similar effects</w:t>
      </w:r>
    </w:p>
    <w:p w:rsidR="00444FF9" w:rsidRPr="00444FF9" w:rsidRDefault="00444FF9" w:rsidP="00444FF9">
      <w:pPr>
        <w:spacing w:after="0"/>
        <w:ind w:left="720"/>
        <w:rPr>
          <w:rFonts w:ascii="Tahoma" w:hAnsi="Tahoma" w:cs="Tahoma"/>
          <w:b/>
          <w:sz w:val="20"/>
          <w:szCs w:val="20"/>
          <w:u w:val="single"/>
        </w:rPr>
      </w:pPr>
    </w:p>
    <w:p w:rsidR="00444FF9" w:rsidRPr="00444FF9" w:rsidRDefault="00444FF9" w:rsidP="00444FF9">
      <w:pPr>
        <w:pStyle w:val="ListParagraph1"/>
        <w:spacing w:after="0"/>
        <w:ind w:left="0"/>
        <w:jc w:val="both"/>
        <w:rPr>
          <w:rFonts w:ascii="Tahoma" w:hAnsi="Tahoma" w:cs="Tahoma"/>
          <w:sz w:val="20"/>
          <w:szCs w:val="20"/>
          <w:lang w:val="en-GB"/>
        </w:rPr>
      </w:pPr>
      <w:r w:rsidRPr="00444FF9">
        <w:rPr>
          <w:rFonts w:ascii="Tahoma" w:hAnsi="Tahoma" w:cs="Tahoma"/>
          <w:sz w:val="20"/>
          <w:szCs w:val="20"/>
          <w:lang w:val="en-GB"/>
        </w:rPr>
        <w:t>Field applications of pesticides in the country of origin may lead to similar effects by reducing the prevalence of pests in harvested products, which may therefore no more need post-harvest treatments.</w:t>
      </w:r>
    </w:p>
    <w:p w:rsidR="00444FF9" w:rsidRPr="00444FF9" w:rsidRDefault="00444FF9" w:rsidP="00444FF9">
      <w:pPr>
        <w:pStyle w:val="ListParagraph1"/>
        <w:spacing w:after="0"/>
        <w:ind w:left="0"/>
        <w:jc w:val="both"/>
        <w:rPr>
          <w:rFonts w:ascii="Tahoma" w:hAnsi="Tahoma" w:cs="Tahoma"/>
          <w:sz w:val="20"/>
          <w:szCs w:val="20"/>
          <w:lang w:val="en-GB"/>
        </w:rPr>
      </w:pPr>
      <w:r w:rsidRPr="00444FF9">
        <w:rPr>
          <w:rFonts w:ascii="Tahoma" w:hAnsi="Tahoma" w:cs="Tahoma"/>
          <w:sz w:val="20"/>
          <w:szCs w:val="20"/>
          <w:lang w:val="en-GB"/>
        </w:rPr>
        <w:lastRenderedPageBreak/>
        <w:t>Non-chemical methods (e.g., biological, physical, cultural controls) applied in the country of origin or of destination may lead in some circumstances to similar effects by reducing the prevalence of pests in fields or under protective growing condition.</w:t>
      </w:r>
    </w:p>
    <w:p w:rsidR="00444FF9" w:rsidRPr="00444FF9" w:rsidRDefault="00444FF9" w:rsidP="00444FF9">
      <w:pPr>
        <w:pStyle w:val="ListParagraph1"/>
        <w:spacing w:after="0"/>
        <w:ind w:left="0"/>
        <w:jc w:val="both"/>
        <w:rPr>
          <w:rFonts w:ascii="Tahoma" w:hAnsi="Tahoma" w:cs="Tahoma"/>
          <w:sz w:val="20"/>
          <w:szCs w:val="20"/>
          <w:lang w:val="en-GB"/>
        </w:rPr>
      </w:pPr>
      <w:r w:rsidRPr="00444FF9">
        <w:rPr>
          <w:rFonts w:ascii="Tahoma" w:hAnsi="Tahoma" w:cs="Tahoma"/>
          <w:sz w:val="20"/>
          <w:szCs w:val="20"/>
          <w:lang w:val="en-GB"/>
        </w:rPr>
        <w:t>Physical treatments of consignments (heat and cold treatments, irradiation, sorting and grading…) may also lead to similar effects.</w:t>
      </w:r>
    </w:p>
    <w:p w:rsidR="00444FF9" w:rsidRPr="00444FF9" w:rsidRDefault="00444FF9" w:rsidP="00444FF9">
      <w:pPr>
        <w:pStyle w:val="ListParagraph1"/>
        <w:spacing w:after="0"/>
        <w:ind w:left="0"/>
        <w:jc w:val="both"/>
        <w:rPr>
          <w:rFonts w:ascii="Tahoma" w:hAnsi="Tahoma" w:cs="Tahoma"/>
          <w:sz w:val="20"/>
          <w:szCs w:val="20"/>
          <w:lang w:val="en-GB"/>
        </w:rPr>
      </w:pPr>
      <w:r w:rsidRPr="00444FF9">
        <w:rPr>
          <w:rFonts w:ascii="Tahoma" w:hAnsi="Tahoma" w:cs="Tahoma"/>
          <w:sz w:val="20"/>
          <w:szCs w:val="20"/>
          <w:lang w:val="en-GB"/>
        </w:rPr>
        <w:t>It may happen that a chemical treatment applied for other reasons (i.e. quality of the consignment) may be effective against a pest. Nevertheless, there is no general rule; effectiveness of various RROs highly depends on plant products, on associated pests and on the prevalence of those pests in the field at origin.</w:t>
      </w:r>
    </w:p>
    <w:p w:rsidR="00444FF9" w:rsidRPr="00444FF9" w:rsidRDefault="00444FF9" w:rsidP="00444FF9">
      <w:pPr>
        <w:pStyle w:val="ListParagraph1"/>
        <w:spacing w:after="0"/>
        <w:jc w:val="both"/>
        <w:rPr>
          <w:rFonts w:ascii="Tahoma" w:hAnsi="Tahoma" w:cs="Tahoma"/>
          <w:b/>
          <w:sz w:val="20"/>
          <w:szCs w:val="20"/>
          <w:lang w:val="en-US"/>
        </w:rPr>
      </w:pPr>
    </w:p>
    <w:p w:rsidR="00444FF9" w:rsidRPr="00444FF9" w:rsidRDefault="00444FF9" w:rsidP="00444FF9">
      <w:pPr>
        <w:pStyle w:val="ListParagraph1"/>
        <w:spacing w:after="0"/>
        <w:jc w:val="both"/>
        <w:rPr>
          <w:rFonts w:ascii="Tahoma" w:hAnsi="Tahoma" w:cs="Tahoma"/>
          <w:b/>
          <w:sz w:val="20"/>
          <w:szCs w:val="20"/>
          <w:lang w:val="en-US"/>
        </w:rPr>
      </w:pPr>
    </w:p>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rPr>
        <w:t xml:space="preserve">Combinations of RROs that include this RRO </w:t>
      </w:r>
    </w:p>
    <w:p w:rsidR="00444FF9" w:rsidRPr="00444FF9" w:rsidRDefault="00444FF9" w:rsidP="00444FF9">
      <w:pPr>
        <w:spacing w:after="0"/>
        <w:ind w:left="720"/>
        <w:rPr>
          <w:rFonts w:ascii="Tahoma" w:hAnsi="Tahoma" w:cs="Tahoma"/>
          <w:b/>
          <w:sz w:val="20"/>
          <w:szCs w:val="20"/>
          <w:u w:val="single"/>
        </w:rPr>
      </w:pPr>
    </w:p>
    <w:p w:rsidR="00444FF9" w:rsidRPr="00444FF9" w:rsidRDefault="00444FF9" w:rsidP="00444FF9">
      <w:pPr>
        <w:pStyle w:val="ListParagraph1"/>
        <w:spacing w:after="0"/>
        <w:ind w:left="0"/>
        <w:jc w:val="both"/>
        <w:rPr>
          <w:rFonts w:ascii="Tahoma" w:hAnsi="Tahoma" w:cs="Tahoma"/>
          <w:sz w:val="20"/>
          <w:szCs w:val="20"/>
          <w:lang w:val="en-GB"/>
        </w:rPr>
      </w:pPr>
      <w:r w:rsidRPr="00444FF9">
        <w:rPr>
          <w:rFonts w:ascii="Tahoma" w:hAnsi="Tahoma" w:cs="Tahoma"/>
          <w:sz w:val="20"/>
          <w:szCs w:val="20"/>
          <w:lang w:val="en-GB"/>
        </w:rPr>
        <w:t>Chemical treatments of consignments or addition of biocides during processing of plant parts can be stand-alone measures. Nevertheless, those RROs most often occur in combination with other RROs, e.g. field application of pesticides, IPM practices, physical cleaning of plant products (brushing, sieving, washing…) and/or grading sorting (to remove plants or plant parts showing symptoms or with bad aspect), that are additional measures that may make chemical treatment of the consignments more effective (removal of compounds that may inhibit chemicals, removal of heavily contaminated/infested plants or plant parts that may be difficult to clean from the pest…).</w:t>
      </w:r>
    </w:p>
    <w:p w:rsidR="00444FF9" w:rsidRPr="00444FF9" w:rsidRDefault="00444FF9" w:rsidP="00444FF9">
      <w:pPr>
        <w:numPr>
          <w:ilvl w:val="0"/>
          <w:numId w:val="40"/>
        </w:numPr>
        <w:spacing w:after="0"/>
        <w:rPr>
          <w:rFonts w:ascii="Tahoma" w:hAnsi="Tahoma" w:cs="Tahoma"/>
          <w:b/>
          <w:sz w:val="20"/>
          <w:szCs w:val="20"/>
          <w:u w:val="single"/>
        </w:rPr>
      </w:pPr>
      <w:r w:rsidRPr="00444FF9">
        <w:rPr>
          <w:rFonts w:ascii="Tahoma" w:hAnsi="Tahoma" w:cs="Tahoma"/>
          <w:b/>
          <w:sz w:val="20"/>
          <w:szCs w:val="20"/>
          <w:u w:val="single"/>
          <w:lang w:val="en-US"/>
        </w:rPr>
        <w:t>Conclusions</w:t>
      </w:r>
    </w:p>
    <w:p w:rsidR="00444FF9" w:rsidRPr="00444FF9" w:rsidRDefault="00444FF9" w:rsidP="00444FF9">
      <w:pPr>
        <w:spacing w:after="0"/>
        <w:rPr>
          <w:rFonts w:ascii="Tahoma" w:hAnsi="Tahoma" w:cs="Tahoma"/>
          <w:b/>
          <w:sz w:val="20"/>
          <w:szCs w:val="20"/>
          <w:u w:val="single"/>
        </w:rPr>
      </w:pPr>
    </w:p>
    <w:p w:rsidR="00444FF9" w:rsidRPr="00444FF9" w:rsidRDefault="00444FF9" w:rsidP="00444FF9">
      <w:pPr>
        <w:pStyle w:val="ListParagraph1"/>
        <w:spacing w:after="0"/>
        <w:ind w:left="0"/>
        <w:jc w:val="both"/>
        <w:rPr>
          <w:rFonts w:ascii="Tahoma" w:hAnsi="Tahoma" w:cs="Tahoma"/>
          <w:sz w:val="20"/>
          <w:szCs w:val="20"/>
          <w:u w:val="single"/>
          <w:lang w:val="en-US"/>
        </w:rPr>
      </w:pPr>
      <w:r w:rsidRPr="00444FF9">
        <w:rPr>
          <w:rFonts w:ascii="Tahoma" w:hAnsi="Tahoma" w:cs="Tahoma"/>
          <w:sz w:val="20"/>
          <w:szCs w:val="20"/>
          <w:lang w:val="en-US"/>
        </w:rPr>
        <w:t>Synoptic table for the RRO.</w:t>
      </w:r>
    </w:p>
    <w:tbl>
      <w:tblPr>
        <w:tblStyle w:val="TableGrid"/>
        <w:tblW w:w="0" w:type="auto"/>
        <w:tblLayout w:type="fixed"/>
        <w:tblLook w:val="04A0" w:firstRow="1" w:lastRow="0" w:firstColumn="1" w:lastColumn="0" w:noHBand="0" w:noVBand="1"/>
      </w:tblPr>
      <w:tblGrid>
        <w:gridCol w:w="1242"/>
        <w:gridCol w:w="1134"/>
        <w:gridCol w:w="1560"/>
        <w:gridCol w:w="3260"/>
        <w:gridCol w:w="1984"/>
      </w:tblGrid>
      <w:tr w:rsidR="00444FF9" w:rsidRPr="00444FF9" w:rsidTr="004E17FA">
        <w:tc>
          <w:tcPr>
            <w:tcW w:w="1242" w:type="dxa"/>
            <w:tcBorders>
              <w:bottom w:val="single" w:sz="4" w:space="0" w:color="auto"/>
            </w:tcBorders>
            <w:vAlign w:val="center"/>
          </w:tcPr>
          <w:p w:rsidR="00444FF9" w:rsidRPr="00444FF9" w:rsidRDefault="00444FF9" w:rsidP="004E17FA">
            <w:pPr>
              <w:jc w:val="center"/>
              <w:rPr>
                <w:rFonts w:cs="Tahoma"/>
                <w:lang w:val="en-US"/>
              </w:rPr>
            </w:pPr>
            <w:r w:rsidRPr="00444FF9">
              <w:rPr>
                <w:rFonts w:cs="Tahoma"/>
                <w:lang w:val="en-US"/>
              </w:rPr>
              <w:t>Targets</w:t>
            </w:r>
          </w:p>
        </w:tc>
        <w:tc>
          <w:tcPr>
            <w:tcW w:w="1134" w:type="dxa"/>
            <w:tcBorders>
              <w:bottom w:val="single" w:sz="4" w:space="0" w:color="auto"/>
            </w:tcBorders>
            <w:vAlign w:val="center"/>
          </w:tcPr>
          <w:p w:rsidR="00444FF9" w:rsidRPr="00444FF9" w:rsidRDefault="00444FF9" w:rsidP="004E17FA">
            <w:pPr>
              <w:jc w:val="center"/>
              <w:rPr>
                <w:rFonts w:cs="Tahoma"/>
                <w:lang w:val="en-US"/>
              </w:rPr>
            </w:pPr>
            <w:r w:rsidRPr="00444FF9">
              <w:rPr>
                <w:rFonts w:cs="Tahoma"/>
                <w:lang w:val="en-US"/>
              </w:rPr>
              <w:t>place of application</w:t>
            </w:r>
          </w:p>
        </w:tc>
        <w:tc>
          <w:tcPr>
            <w:tcW w:w="1560" w:type="dxa"/>
            <w:tcBorders>
              <w:bottom w:val="single" w:sz="4" w:space="0" w:color="auto"/>
            </w:tcBorders>
            <w:vAlign w:val="center"/>
          </w:tcPr>
          <w:p w:rsidR="00444FF9" w:rsidRPr="00444FF9" w:rsidRDefault="00444FF9" w:rsidP="004E17FA">
            <w:pPr>
              <w:jc w:val="center"/>
              <w:rPr>
                <w:rFonts w:cs="Tahoma"/>
                <w:lang w:val="en-US"/>
              </w:rPr>
            </w:pPr>
            <w:r w:rsidRPr="00444FF9">
              <w:rPr>
                <w:rFonts w:cs="Tahoma"/>
                <w:lang w:val="en-US"/>
              </w:rPr>
              <w:t>expected effect</w:t>
            </w:r>
          </w:p>
        </w:tc>
        <w:tc>
          <w:tcPr>
            <w:tcW w:w="3260" w:type="dxa"/>
            <w:tcBorders>
              <w:bottom w:val="single" w:sz="4" w:space="0" w:color="auto"/>
            </w:tcBorders>
            <w:vAlign w:val="center"/>
          </w:tcPr>
          <w:p w:rsidR="00444FF9" w:rsidRPr="00444FF9" w:rsidRDefault="00444FF9" w:rsidP="004E17FA">
            <w:pPr>
              <w:jc w:val="center"/>
              <w:rPr>
                <w:rFonts w:cs="Tahoma"/>
                <w:lang w:val="en-US"/>
              </w:rPr>
            </w:pPr>
            <w:r w:rsidRPr="00444FF9">
              <w:rPr>
                <w:rFonts w:cs="Tahoma"/>
                <w:lang w:val="en-US"/>
              </w:rPr>
              <w:t>main technical limitations</w:t>
            </w:r>
          </w:p>
        </w:tc>
        <w:tc>
          <w:tcPr>
            <w:tcW w:w="1984" w:type="dxa"/>
            <w:tcBorders>
              <w:bottom w:val="single" w:sz="4" w:space="0" w:color="auto"/>
            </w:tcBorders>
            <w:vAlign w:val="center"/>
          </w:tcPr>
          <w:p w:rsidR="00444FF9" w:rsidRPr="00444FF9" w:rsidRDefault="00444FF9" w:rsidP="004E17FA">
            <w:pPr>
              <w:jc w:val="center"/>
              <w:rPr>
                <w:rFonts w:cs="Tahoma"/>
                <w:lang w:val="en-US"/>
              </w:rPr>
            </w:pPr>
            <w:r w:rsidRPr="00444FF9">
              <w:rPr>
                <w:rFonts w:cs="Tahoma"/>
                <w:lang w:val="en-US"/>
              </w:rPr>
              <w:t>RROs with similar effects / most often in combination</w:t>
            </w:r>
          </w:p>
        </w:tc>
      </w:tr>
      <w:tr w:rsidR="00444FF9" w:rsidRPr="00444FF9" w:rsidTr="004E17FA">
        <w:tc>
          <w:tcPr>
            <w:tcW w:w="9180" w:type="dxa"/>
            <w:gridSpan w:val="5"/>
            <w:shd w:val="clear" w:color="auto" w:fill="D9D9D9" w:themeFill="background1" w:themeFillShade="D9"/>
          </w:tcPr>
          <w:p w:rsidR="00444FF9" w:rsidRPr="00444FF9" w:rsidRDefault="00444FF9" w:rsidP="004E17FA">
            <w:pPr>
              <w:rPr>
                <w:rFonts w:cs="Tahoma"/>
                <w:lang w:val="en-US"/>
              </w:rPr>
            </w:pPr>
            <w:r w:rsidRPr="00444FF9">
              <w:rPr>
                <w:rFonts w:cs="Tahoma"/>
                <w:lang w:val="en-US"/>
              </w:rPr>
              <w:t>Fumigation</w:t>
            </w:r>
          </w:p>
        </w:tc>
      </w:tr>
      <w:tr w:rsidR="00444FF9" w:rsidRPr="00444FF9" w:rsidTr="004E17FA">
        <w:tc>
          <w:tcPr>
            <w:tcW w:w="1242" w:type="dxa"/>
            <w:tcBorders>
              <w:bottom w:val="single" w:sz="4" w:space="0" w:color="auto"/>
            </w:tcBorders>
          </w:tcPr>
          <w:p w:rsidR="00444FF9" w:rsidRPr="00444FF9" w:rsidRDefault="00444FF9" w:rsidP="004E17FA">
            <w:pPr>
              <w:rPr>
                <w:rFonts w:cs="Tahoma"/>
                <w:lang w:val="en-US"/>
              </w:rPr>
            </w:pPr>
            <w:r w:rsidRPr="00444FF9">
              <w:rPr>
                <w:rFonts w:cs="Tahoma"/>
                <w:lang w:val="en-US"/>
              </w:rPr>
              <w:t xml:space="preserve">pest or vector </w:t>
            </w:r>
          </w:p>
        </w:tc>
        <w:tc>
          <w:tcPr>
            <w:tcW w:w="1134" w:type="dxa"/>
            <w:tcBorders>
              <w:bottom w:val="single" w:sz="4" w:space="0" w:color="auto"/>
            </w:tcBorders>
          </w:tcPr>
          <w:p w:rsidR="00444FF9" w:rsidRPr="00444FF9" w:rsidRDefault="00444FF9" w:rsidP="004E17FA">
            <w:pPr>
              <w:rPr>
                <w:rFonts w:cs="Tahoma"/>
                <w:lang w:val="en-US"/>
              </w:rPr>
            </w:pPr>
            <w:r w:rsidRPr="00444FF9">
              <w:rPr>
                <w:rFonts w:cs="Tahoma"/>
                <w:lang w:val="en-US"/>
              </w:rPr>
              <w:t>Processing premises/ packaging facilities, transport</w:t>
            </w:r>
          </w:p>
        </w:tc>
        <w:tc>
          <w:tcPr>
            <w:tcW w:w="1560" w:type="dxa"/>
            <w:tcBorders>
              <w:bottom w:val="single" w:sz="4" w:space="0" w:color="auto"/>
            </w:tcBorders>
          </w:tcPr>
          <w:p w:rsidR="00444FF9" w:rsidRPr="00444FF9" w:rsidRDefault="00444FF9" w:rsidP="004E17FA">
            <w:pPr>
              <w:rPr>
                <w:rFonts w:cs="Tahoma"/>
                <w:lang w:val="en-US"/>
              </w:rPr>
            </w:pPr>
            <w:r w:rsidRPr="00444FF9">
              <w:rPr>
                <w:rFonts w:cs="Tahoma"/>
                <w:lang w:val="en-US"/>
              </w:rPr>
              <w:t xml:space="preserve">reduction of the prevalence of the pest or of its vector in the consignments </w:t>
            </w:r>
          </w:p>
        </w:tc>
        <w:tc>
          <w:tcPr>
            <w:tcW w:w="3260" w:type="dxa"/>
            <w:tcBorders>
              <w:bottom w:val="single" w:sz="4" w:space="0" w:color="auto"/>
            </w:tcBorders>
          </w:tcPr>
          <w:p w:rsidR="00444FF9" w:rsidRPr="00444FF9" w:rsidRDefault="00444FF9" w:rsidP="004E17FA">
            <w:pPr>
              <w:rPr>
                <w:rFonts w:cs="Tahoma"/>
                <w:lang w:val="en-US"/>
              </w:rPr>
            </w:pPr>
            <w:r w:rsidRPr="00444FF9">
              <w:rPr>
                <w:rFonts w:cs="Tahoma"/>
                <w:lang w:val="en-US"/>
              </w:rPr>
              <w:t>availability of authorized fumigants, availability of facilities for fumigation, all plants or plant parts cannot support fumigation, pests that are inside plants or plant material can hardly be killed, existing MRLs</w:t>
            </w:r>
          </w:p>
        </w:tc>
        <w:tc>
          <w:tcPr>
            <w:tcW w:w="1984" w:type="dxa"/>
            <w:tcBorders>
              <w:bottom w:val="single" w:sz="4" w:space="0" w:color="auto"/>
            </w:tcBorders>
          </w:tcPr>
          <w:p w:rsidR="00444FF9" w:rsidRPr="00444FF9" w:rsidRDefault="00444FF9" w:rsidP="004E17FA">
            <w:pPr>
              <w:rPr>
                <w:rFonts w:cs="Tahoma"/>
                <w:lang w:val="en-US"/>
              </w:rPr>
            </w:pPr>
            <w:r w:rsidRPr="00444FF9">
              <w:rPr>
                <w:rFonts w:cs="Tahoma"/>
                <w:lang w:val="en-US"/>
              </w:rPr>
              <w:t xml:space="preserve">field application of authorized pesticides/ cleaning – brushing - washing and grading – sorting / </w:t>
            </w:r>
          </w:p>
        </w:tc>
      </w:tr>
      <w:tr w:rsidR="00444FF9" w:rsidRPr="00444FF9" w:rsidTr="004E17FA">
        <w:tc>
          <w:tcPr>
            <w:tcW w:w="9180" w:type="dxa"/>
            <w:gridSpan w:val="5"/>
            <w:shd w:val="clear" w:color="auto" w:fill="D9D9D9" w:themeFill="background1" w:themeFillShade="D9"/>
          </w:tcPr>
          <w:p w:rsidR="00444FF9" w:rsidRPr="00444FF9" w:rsidRDefault="00444FF9" w:rsidP="004E17FA">
            <w:pPr>
              <w:rPr>
                <w:rFonts w:cs="Tahoma"/>
                <w:lang w:val="en-US"/>
              </w:rPr>
            </w:pPr>
            <w:r w:rsidRPr="00444FF9">
              <w:rPr>
                <w:rFonts w:cs="Tahoma"/>
                <w:lang w:val="en-US"/>
              </w:rPr>
              <w:t>Sprayed pesticides</w:t>
            </w:r>
          </w:p>
        </w:tc>
      </w:tr>
      <w:tr w:rsidR="00444FF9" w:rsidRPr="00444FF9" w:rsidTr="004E17FA">
        <w:tc>
          <w:tcPr>
            <w:tcW w:w="1242" w:type="dxa"/>
          </w:tcPr>
          <w:p w:rsidR="00444FF9" w:rsidRPr="00444FF9" w:rsidRDefault="00444FF9" w:rsidP="004E17FA">
            <w:pPr>
              <w:rPr>
                <w:rFonts w:cs="Tahoma"/>
                <w:lang w:val="en-US"/>
              </w:rPr>
            </w:pPr>
            <w:r w:rsidRPr="00444FF9">
              <w:rPr>
                <w:rFonts w:cs="Tahoma"/>
                <w:lang w:val="en-US"/>
              </w:rPr>
              <w:t>pest or vector</w:t>
            </w:r>
          </w:p>
        </w:tc>
        <w:tc>
          <w:tcPr>
            <w:tcW w:w="1134" w:type="dxa"/>
          </w:tcPr>
          <w:p w:rsidR="00444FF9" w:rsidRPr="00444FF9" w:rsidRDefault="00444FF9" w:rsidP="004E17FA">
            <w:pPr>
              <w:rPr>
                <w:rFonts w:cs="Tahoma"/>
                <w:lang w:val="en-US"/>
              </w:rPr>
            </w:pPr>
            <w:r w:rsidRPr="00444FF9">
              <w:rPr>
                <w:rFonts w:cs="Tahoma"/>
                <w:lang w:val="en-US"/>
              </w:rPr>
              <w:t>Processing premises/ packaging facilities,</w:t>
            </w:r>
          </w:p>
          <w:p w:rsidR="00444FF9" w:rsidRPr="00444FF9" w:rsidRDefault="00444FF9" w:rsidP="004E17FA">
            <w:pPr>
              <w:rPr>
                <w:rFonts w:cs="Tahoma"/>
                <w:lang w:val="en-US"/>
              </w:rPr>
            </w:pPr>
            <w:r w:rsidRPr="00444FF9">
              <w:rPr>
                <w:rFonts w:cs="Tahoma"/>
                <w:lang w:val="en-US"/>
              </w:rPr>
              <w:t>points of entry</w:t>
            </w:r>
          </w:p>
        </w:tc>
        <w:tc>
          <w:tcPr>
            <w:tcW w:w="1560" w:type="dxa"/>
          </w:tcPr>
          <w:p w:rsidR="00444FF9" w:rsidRPr="00444FF9" w:rsidRDefault="00444FF9" w:rsidP="004E17FA">
            <w:pPr>
              <w:rPr>
                <w:rFonts w:cs="Tahoma"/>
                <w:lang w:val="en-US"/>
              </w:rPr>
            </w:pPr>
            <w:r w:rsidRPr="00444FF9">
              <w:rPr>
                <w:rFonts w:cs="Tahoma"/>
                <w:lang w:val="en-US"/>
              </w:rPr>
              <w:t xml:space="preserve">reduction of the prevalence of the pest or of its vector in the consignments </w:t>
            </w:r>
          </w:p>
        </w:tc>
        <w:tc>
          <w:tcPr>
            <w:tcW w:w="3260" w:type="dxa"/>
          </w:tcPr>
          <w:p w:rsidR="00444FF9" w:rsidRPr="00444FF9" w:rsidRDefault="00444FF9" w:rsidP="004E17FA">
            <w:pPr>
              <w:rPr>
                <w:rFonts w:cs="Tahoma"/>
                <w:lang w:val="en-US"/>
              </w:rPr>
            </w:pPr>
            <w:r w:rsidRPr="00444FF9">
              <w:rPr>
                <w:rFonts w:cs="Tahoma"/>
                <w:lang w:val="en-US"/>
              </w:rPr>
              <w:t>availability of authorized pesticides for treatment of plants and plant products, systemic pesticides needed for pests that are inside plants or plant products, existing MRLs</w:t>
            </w:r>
          </w:p>
        </w:tc>
        <w:tc>
          <w:tcPr>
            <w:tcW w:w="1984" w:type="dxa"/>
          </w:tcPr>
          <w:p w:rsidR="00444FF9" w:rsidRPr="00444FF9" w:rsidRDefault="00444FF9" w:rsidP="004E17FA">
            <w:pPr>
              <w:rPr>
                <w:rFonts w:cs="Tahoma"/>
                <w:lang w:val="en-US"/>
              </w:rPr>
            </w:pPr>
            <w:r w:rsidRPr="00444FF9">
              <w:rPr>
                <w:rFonts w:cs="Tahoma"/>
                <w:lang w:val="en-US"/>
              </w:rPr>
              <w:t xml:space="preserve">field application of authorized pesticides / cleaning – brushing - washing and grading – sorting </w:t>
            </w:r>
          </w:p>
        </w:tc>
      </w:tr>
      <w:tr w:rsidR="00444FF9" w:rsidRPr="00444FF9" w:rsidTr="004E17FA">
        <w:tc>
          <w:tcPr>
            <w:tcW w:w="9180" w:type="dxa"/>
            <w:gridSpan w:val="5"/>
            <w:shd w:val="clear" w:color="auto" w:fill="D9D9D9" w:themeFill="background1" w:themeFillShade="D9"/>
          </w:tcPr>
          <w:p w:rsidR="00444FF9" w:rsidRPr="00444FF9" w:rsidRDefault="00444FF9" w:rsidP="004E17FA">
            <w:pPr>
              <w:rPr>
                <w:rFonts w:cs="Tahoma"/>
                <w:lang w:val="en-US"/>
              </w:rPr>
            </w:pPr>
            <w:r w:rsidRPr="00444FF9">
              <w:rPr>
                <w:rFonts w:cs="Tahoma"/>
                <w:lang w:val="en-US"/>
              </w:rPr>
              <w:t>Surface disinfectants</w:t>
            </w:r>
          </w:p>
        </w:tc>
      </w:tr>
      <w:tr w:rsidR="00444FF9" w:rsidRPr="00444FF9" w:rsidTr="004E17FA">
        <w:tc>
          <w:tcPr>
            <w:tcW w:w="1242" w:type="dxa"/>
          </w:tcPr>
          <w:p w:rsidR="00444FF9" w:rsidRPr="00444FF9" w:rsidRDefault="00444FF9" w:rsidP="004E17FA">
            <w:pPr>
              <w:rPr>
                <w:rFonts w:cs="Tahoma"/>
                <w:lang w:val="en-US"/>
              </w:rPr>
            </w:pPr>
            <w:r w:rsidRPr="00444FF9">
              <w:rPr>
                <w:rFonts w:cs="Tahoma"/>
                <w:lang w:val="en-US"/>
              </w:rPr>
              <w:t xml:space="preserve">pest </w:t>
            </w:r>
          </w:p>
        </w:tc>
        <w:tc>
          <w:tcPr>
            <w:tcW w:w="1134" w:type="dxa"/>
          </w:tcPr>
          <w:p w:rsidR="00444FF9" w:rsidRPr="00444FF9" w:rsidRDefault="00444FF9" w:rsidP="004E17FA">
            <w:pPr>
              <w:rPr>
                <w:rFonts w:cs="Tahoma"/>
                <w:lang w:val="en-US"/>
              </w:rPr>
            </w:pPr>
            <w:r w:rsidRPr="00444FF9">
              <w:rPr>
                <w:rFonts w:cs="Tahoma"/>
                <w:lang w:val="en-US"/>
              </w:rPr>
              <w:t>Processing premises/ packaging facilities</w:t>
            </w:r>
          </w:p>
        </w:tc>
        <w:tc>
          <w:tcPr>
            <w:tcW w:w="1560" w:type="dxa"/>
          </w:tcPr>
          <w:p w:rsidR="00444FF9" w:rsidRPr="00444FF9" w:rsidRDefault="00444FF9" w:rsidP="004E17FA">
            <w:pPr>
              <w:rPr>
                <w:rFonts w:cs="Tahoma"/>
                <w:lang w:val="en-US"/>
              </w:rPr>
            </w:pPr>
            <w:r w:rsidRPr="00444FF9">
              <w:rPr>
                <w:rFonts w:cs="Tahoma"/>
                <w:lang w:val="en-US"/>
              </w:rPr>
              <w:t xml:space="preserve">reduction of the prevalence of the pest in the consignments </w:t>
            </w:r>
          </w:p>
        </w:tc>
        <w:tc>
          <w:tcPr>
            <w:tcW w:w="3260" w:type="dxa"/>
          </w:tcPr>
          <w:p w:rsidR="00444FF9" w:rsidRPr="00444FF9" w:rsidRDefault="00444FF9" w:rsidP="004E17FA">
            <w:pPr>
              <w:rPr>
                <w:rFonts w:cs="Tahoma"/>
                <w:lang w:val="en-US"/>
              </w:rPr>
            </w:pPr>
            <w:r w:rsidRPr="00444FF9">
              <w:rPr>
                <w:rFonts w:cs="Tahoma"/>
                <w:lang w:val="en-US"/>
              </w:rPr>
              <w:t>availability of disinfectant that can be used on the commodity, impossibility to kill pests that are inside the plant or plant product</w:t>
            </w:r>
          </w:p>
        </w:tc>
        <w:tc>
          <w:tcPr>
            <w:tcW w:w="1984" w:type="dxa"/>
          </w:tcPr>
          <w:p w:rsidR="00444FF9" w:rsidRPr="00444FF9" w:rsidRDefault="00444FF9" w:rsidP="004E17FA">
            <w:pPr>
              <w:rPr>
                <w:rFonts w:cs="Tahoma"/>
                <w:lang w:val="en-US"/>
              </w:rPr>
            </w:pPr>
            <w:r w:rsidRPr="00444FF9">
              <w:rPr>
                <w:rFonts w:cs="Tahoma"/>
                <w:lang w:val="en-US"/>
              </w:rPr>
              <w:t>cleaning – brushing - washing and grading - sorting / packaging of the product intended for the final consumption</w:t>
            </w:r>
          </w:p>
        </w:tc>
      </w:tr>
      <w:tr w:rsidR="00444FF9" w:rsidRPr="00444FF9" w:rsidTr="004E17FA">
        <w:tc>
          <w:tcPr>
            <w:tcW w:w="9180" w:type="dxa"/>
            <w:gridSpan w:val="5"/>
            <w:shd w:val="clear" w:color="auto" w:fill="D9D9D9" w:themeFill="background1" w:themeFillShade="D9"/>
          </w:tcPr>
          <w:p w:rsidR="00444FF9" w:rsidRPr="00444FF9" w:rsidRDefault="00444FF9" w:rsidP="004E17FA">
            <w:pPr>
              <w:rPr>
                <w:rFonts w:cs="Tahoma"/>
                <w:lang w:val="en-US"/>
              </w:rPr>
            </w:pPr>
            <w:r w:rsidRPr="00444FF9">
              <w:rPr>
                <w:rFonts w:cs="Tahoma"/>
                <w:lang w:val="en-US"/>
              </w:rPr>
              <w:t>Process additives</w:t>
            </w:r>
          </w:p>
        </w:tc>
      </w:tr>
      <w:tr w:rsidR="00444FF9" w:rsidRPr="00444FF9" w:rsidTr="004E17FA">
        <w:tc>
          <w:tcPr>
            <w:tcW w:w="1242" w:type="dxa"/>
          </w:tcPr>
          <w:p w:rsidR="00444FF9" w:rsidRPr="00444FF9" w:rsidRDefault="00444FF9" w:rsidP="004E17FA">
            <w:pPr>
              <w:rPr>
                <w:rFonts w:cs="Tahoma"/>
                <w:lang w:val="en-US"/>
              </w:rPr>
            </w:pPr>
            <w:r w:rsidRPr="00444FF9">
              <w:rPr>
                <w:rFonts w:cs="Tahoma"/>
                <w:lang w:val="en-US"/>
              </w:rPr>
              <w:t>pest</w:t>
            </w:r>
          </w:p>
        </w:tc>
        <w:tc>
          <w:tcPr>
            <w:tcW w:w="1134" w:type="dxa"/>
          </w:tcPr>
          <w:p w:rsidR="00444FF9" w:rsidRPr="00444FF9" w:rsidRDefault="00444FF9" w:rsidP="004E17FA">
            <w:pPr>
              <w:rPr>
                <w:rFonts w:cs="Tahoma"/>
                <w:lang w:val="en-US"/>
              </w:rPr>
            </w:pPr>
            <w:r w:rsidRPr="00444FF9">
              <w:rPr>
                <w:rFonts w:cs="Tahoma"/>
                <w:lang w:val="en-US"/>
              </w:rPr>
              <w:t>processing premises/packaging facilities</w:t>
            </w:r>
          </w:p>
        </w:tc>
        <w:tc>
          <w:tcPr>
            <w:tcW w:w="1560" w:type="dxa"/>
          </w:tcPr>
          <w:p w:rsidR="00444FF9" w:rsidRPr="00444FF9" w:rsidRDefault="00444FF9" w:rsidP="004E17FA">
            <w:pPr>
              <w:rPr>
                <w:rFonts w:cs="Tahoma"/>
                <w:lang w:val="en-US"/>
              </w:rPr>
            </w:pPr>
            <w:r w:rsidRPr="00444FF9">
              <w:rPr>
                <w:rFonts w:cs="Tahoma"/>
                <w:lang w:val="en-US"/>
              </w:rPr>
              <w:t xml:space="preserve">reduction of the prevalence of the pest in the consignments </w:t>
            </w:r>
          </w:p>
        </w:tc>
        <w:tc>
          <w:tcPr>
            <w:tcW w:w="3260" w:type="dxa"/>
          </w:tcPr>
          <w:p w:rsidR="00444FF9" w:rsidRPr="00444FF9" w:rsidRDefault="00444FF9" w:rsidP="004E17FA">
            <w:pPr>
              <w:rPr>
                <w:rFonts w:cs="Tahoma"/>
                <w:lang w:val="en-US"/>
              </w:rPr>
            </w:pPr>
            <w:r w:rsidRPr="00444FF9">
              <w:rPr>
                <w:rFonts w:cs="Tahoma"/>
                <w:lang w:val="en-US"/>
              </w:rPr>
              <w:t>availability of processing additives that can be used on the commodity, impossibility to kill pests that are inside the plant or plant product</w:t>
            </w:r>
          </w:p>
        </w:tc>
        <w:tc>
          <w:tcPr>
            <w:tcW w:w="1984" w:type="dxa"/>
          </w:tcPr>
          <w:p w:rsidR="00444FF9" w:rsidRPr="00444FF9" w:rsidRDefault="00444FF9" w:rsidP="004E17FA">
            <w:pPr>
              <w:rPr>
                <w:rFonts w:cs="Tahoma"/>
                <w:lang w:val="en-US"/>
              </w:rPr>
            </w:pPr>
            <w:r w:rsidRPr="00444FF9">
              <w:rPr>
                <w:rFonts w:cs="Tahoma"/>
                <w:lang w:val="en-US"/>
              </w:rPr>
              <w:t>- / -</w:t>
            </w:r>
          </w:p>
        </w:tc>
      </w:tr>
      <w:tr w:rsidR="00444FF9" w:rsidRPr="00444FF9" w:rsidTr="004E17FA">
        <w:tc>
          <w:tcPr>
            <w:tcW w:w="9180" w:type="dxa"/>
            <w:gridSpan w:val="5"/>
            <w:shd w:val="clear" w:color="auto" w:fill="D9D9D9" w:themeFill="background1" w:themeFillShade="D9"/>
          </w:tcPr>
          <w:p w:rsidR="00444FF9" w:rsidRPr="00444FF9" w:rsidRDefault="00444FF9" w:rsidP="004E17FA">
            <w:pPr>
              <w:rPr>
                <w:rFonts w:cs="Tahoma"/>
                <w:lang w:val="en-US"/>
              </w:rPr>
            </w:pPr>
            <w:r w:rsidRPr="00444FF9">
              <w:rPr>
                <w:rFonts w:cs="Tahoma"/>
                <w:lang w:val="en-US"/>
              </w:rPr>
              <w:lastRenderedPageBreak/>
              <w:t>Protective compounds</w:t>
            </w:r>
          </w:p>
        </w:tc>
      </w:tr>
      <w:tr w:rsidR="00444FF9" w:rsidRPr="00444FF9" w:rsidTr="004E17FA">
        <w:tc>
          <w:tcPr>
            <w:tcW w:w="1242" w:type="dxa"/>
            <w:tcBorders>
              <w:bottom w:val="single" w:sz="4" w:space="0" w:color="auto"/>
            </w:tcBorders>
          </w:tcPr>
          <w:p w:rsidR="00444FF9" w:rsidRPr="00444FF9" w:rsidRDefault="00444FF9" w:rsidP="004E17FA">
            <w:pPr>
              <w:rPr>
                <w:rFonts w:cs="Tahoma"/>
                <w:lang w:val="en-US"/>
              </w:rPr>
            </w:pPr>
            <w:r w:rsidRPr="00444FF9">
              <w:rPr>
                <w:rFonts w:cs="Tahoma"/>
                <w:lang w:val="en-US"/>
              </w:rPr>
              <w:t xml:space="preserve">pest </w:t>
            </w:r>
          </w:p>
        </w:tc>
        <w:tc>
          <w:tcPr>
            <w:tcW w:w="1134" w:type="dxa"/>
            <w:tcBorders>
              <w:bottom w:val="single" w:sz="4" w:space="0" w:color="auto"/>
            </w:tcBorders>
          </w:tcPr>
          <w:p w:rsidR="00444FF9" w:rsidRPr="00444FF9" w:rsidRDefault="00444FF9" w:rsidP="004E17FA">
            <w:pPr>
              <w:rPr>
                <w:rFonts w:cs="Tahoma"/>
                <w:lang w:val="en-US"/>
              </w:rPr>
            </w:pPr>
            <w:r w:rsidRPr="00444FF9">
              <w:rPr>
                <w:rFonts w:cs="Tahoma"/>
                <w:lang w:val="en-US"/>
              </w:rPr>
              <w:t>Processing premises/packaging facilities</w:t>
            </w:r>
          </w:p>
        </w:tc>
        <w:tc>
          <w:tcPr>
            <w:tcW w:w="1560" w:type="dxa"/>
            <w:tcBorders>
              <w:bottom w:val="single" w:sz="4" w:space="0" w:color="auto"/>
            </w:tcBorders>
          </w:tcPr>
          <w:p w:rsidR="00444FF9" w:rsidRPr="00444FF9" w:rsidRDefault="00444FF9" w:rsidP="004E17FA">
            <w:pPr>
              <w:rPr>
                <w:rFonts w:cs="Tahoma"/>
                <w:lang w:val="en-US"/>
              </w:rPr>
            </w:pPr>
            <w:r w:rsidRPr="00444FF9">
              <w:rPr>
                <w:rFonts w:cs="Tahoma"/>
                <w:lang w:val="en-US"/>
              </w:rPr>
              <w:t xml:space="preserve">reduction of the prevalence of the pest in the consignments </w:t>
            </w:r>
          </w:p>
        </w:tc>
        <w:tc>
          <w:tcPr>
            <w:tcW w:w="3260" w:type="dxa"/>
            <w:tcBorders>
              <w:bottom w:val="single" w:sz="4" w:space="0" w:color="auto"/>
            </w:tcBorders>
          </w:tcPr>
          <w:p w:rsidR="00444FF9" w:rsidRPr="00444FF9" w:rsidRDefault="00444FF9" w:rsidP="004E17FA">
            <w:pPr>
              <w:rPr>
                <w:rFonts w:cs="Tahoma"/>
                <w:lang w:val="en-US"/>
              </w:rPr>
            </w:pPr>
            <w:r w:rsidRPr="00444FF9">
              <w:rPr>
                <w:rFonts w:cs="Tahoma"/>
                <w:lang w:val="en-US"/>
              </w:rPr>
              <w:t>availability of protective compound with biocide effect that can be used on the commodity, impossibility to kill pests that are inside the plant or plant product</w:t>
            </w:r>
          </w:p>
        </w:tc>
        <w:tc>
          <w:tcPr>
            <w:tcW w:w="1984" w:type="dxa"/>
            <w:tcBorders>
              <w:bottom w:val="single" w:sz="4" w:space="0" w:color="auto"/>
            </w:tcBorders>
          </w:tcPr>
          <w:p w:rsidR="00444FF9" w:rsidRPr="00444FF9" w:rsidRDefault="00444FF9" w:rsidP="004E17FA">
            <w:pPr>
              <w:rPr>
                <w:rFonts w:cs="Tahoma"/>
                <w:lang w:val="en-US"/>
              </w:rPr>
            </w:pPr>
            <w:r w:rsidRPr="00444FF9">
              <w:rPr>
                <w:rFonts w:cs="Tahoma"/>
                <w:lang w:val="en-US"/>
              </w:rPr>
              <w:t>field application of authorized pesticides / cleaning – brushing - washing and grading – sorting /</w:t>
            </w:r>
            <w:r w:rsidRPr="00444FF9">
              <w:rPr>
                <w:rFonts w:cs="Tahoma"/>
              </w:rPr>
              <w:t xml:space="preserve"> </w:t>
            </w:r>
            <w:r w:rsidRPr="00444FF9">
              <w:rPr>
                <w:rFonts w:cs="Tahoma"/>
                <w:lang w:val="en-US"/>
              </w:rPr>
              <w:t>packaging of the product intended for the final consumption</w:t>
            </w:r>
          </w:p>
        </w:tc>
      </w:tr>
    </w:tbl>
    <w:p w:rsidR="00444FF9" w:rsidRPr="00444FF9" w:rsidRDefault="00444FF9" w:rsidP="00444FF9">
      <w:pPr>
        <w:spacing w:after="0"/>
        <w:rPr>
          <w:rFonts w:ascii="Tahoma" w:hAnsi="Tahoma" w:cs="Tahoma"/>
          <w:sz w:val="20"/>
          <w:szCs w:val="20"/>
          <w:u w:val="single"/>
          <w:lang w:val="en-US"/>
        </w:rPr>
      </w:pPr>
    </w:p>
    <w:p w:rsidR="00444FF9" w:rsidRPr="00444FF9" w:rsidRDefault="00444FF9" w:rsidP="00444FF9">
      <w:pPr>
        <w:spacing w:after="0"/>
        <w:rPr>
          <w:rFonts w:ascii="Tahoma" w:hAnsi="Tahoma" w:cs="Tahoma"/>
          <w:sz w:val="20"/>
          <w:szCs w:val="20"/>
          <w:u w:val="single"/>
          <w:lang w:val="en-US"/>
        </w:rPr>
      </w:pPr>
    </w:p>
    <w:p w:rsidR="00444FF9" w:rsidRPr="00444FF9" w:rsidRDefault="00444FF9" w:rsidP="00444FF9">
      <w:pPr>
        <w:spacing w:after="0"/>
        <w:rPr>
          <w:rFonts w:ascii="Tahoma" w:hAnsi="Tahoma" w:cs="Tahoma"/>
          <w:sz w:val="20"/>
          <w:szCs w:val="20"/>
          <w:u w:val="single"/>
          <w:lang w:val="en-US"/>
        </w:rPr>
      </w:pPr>
    </w:p>
    <w:p w:rsidR="00444FF9" w:rsidRPr="00444FF9" w:rsidRDefault="00444FF9" w:rsidP="00444FF9">
      <w:pPr>
        <w:spacing w:after="0"/>
        <w:rPr>
          <w:rFonts w:ascii="Tahoma" w:hAnsi="Tahoma" w:cs="Tahoma"/>
          <w:sz w:val="20"/>
          <w:szCs w:val="20"/>
          <w:u w:val="single"/>
          <w:lang w:val="en-US"/>
        </w:rPr>
      </w:pPr>
    </w:p>
    <w:p w:rsidR="00444FF9" w:rsidRPr="00444FF9" w:rsidRDefault="00444FF9" w:rsidP="00444FF9">
      <w:pPr>
        <w:spacing w:after="0"/>
        <w:rPr>
          <w:rFonts w:ascii="Tahoma" w:hAnsi="Tahoma" w:cs="Tahoma"/>
          <w:sz w:val="20"/>
          <w:szCs w:val="20"/>
          <w:u w:val="single"/>
          <w:lang w:val="en-US"/>
        </w:rPr>
      </w:pPr>
    </w:p>
    <w:p w:rsidR="00444FF9" w:rsidRPr="00444FF9" w:rsidRDefault="00444FF9" w:rsidP="00444FF9">
      <w:pPr>
        <w:spacing w:after="0"/>
        <w:rPr>
          <w:rFonts w:ascii="Tahoma" w:hAnsi="Tahoma" w:cs="Tahoma"/>
          <w:b/>
          <w:sz w:val="20"/>
          <w:szCs w:val="20"/>
          <w:u w:val="single"/>
          <w:lang w:val="en-US"/>
        </w:rPr>
      </w:pPr>
      <w:r w:rsidRPr="00444FF9">
        <w:rPr>
          <w:rFonts w:ascii="Tahoma" w:hAnsi="Tahoma" w:cs="Tahoma"/>
          <w:b/>
          <w:sz w:val="20"/>
          <w:szCs w:val="20"/>
          <w:u w:val="single"/>
          <w:lang w:val="en-US"/>
        </w:rPr>
        <w:t>References</w:t>
      </w:r>
    </w:p>
    <w:p w:rsidR="00444FF9" w:rsidRPr="00444FF9" w:rsidRDefault="00444FF9" w:rsidP="00444FF9">
      <w:pPr>
        <w:spacing w:after="0"/>
        <w:rPr>
          <w:rFonts w:ascii="Tahoma" w:hAnsi="Tahoma" w:cs="Tahoma"/>
          <w:b/>
          <w:sz w:val="20"/>
          <w:szCs w:val="20"/>
          <w:u w:val="single"/>
          <w:lang w:val="en-US"/>
        </w:rPr>
      </w:pPr>
    </w:p>
    <w:p w:rsidR="00444FF9" w:rsidRPr="00444FF9" w:rsidRDefault="00444FF9" w:rsidP="00444FF9">
      <w:pPr>
        <w:autoSpaceDE w:val="0"/>
        <w:autoSpaceDN w:val="0"/>
        <w:adjustRightInd w:val="0"/>
        <w:spacing w:after="120" w:line="240" w:lineRule="auto"/>
        <w:ind w:left="567" w:hanging="567"/>
        <w:jc w:val="both"/>
        <w:rPr>
          <w:rFonts w:ascii="Tahoma" w:hAnsi="Tahoma" w:cs="Tahoma"/>
          <w:sz w:val="20"/>
          <w:szCs w:val="20"/>
          <w:lang w:val="en-US" w:eastAsia="fr-FR"/>
        </w:rPr>
      </w:pPr>
      <w:r w:rsidRPr="00444FF9">
        <w:rPr>
          <w:rFonts w:ascii="Tahoma" w:hAnsi="Tahoma" w:cs="Tahoma"/>
          <w:sz w:val="20"/>
          <w:szCs w:val="20"/>
          <w:lang w:val="en-US"/>
        </w:rPr>
        <w:t xml:space="preserve">EPPO </w:t>
      </w:r>
      <w:r w:rsidRPr="00444FF9">
        <w:rPr>
          <w:rFonts w:ascii="Tahoma" w:hAnsi="Tahoma" w:cs="Tahoma"/>
          <w:sz w:val="20"/>
          <w:szCs w:val="20"/>
          <w:lang w:val="x-none"/>
        </w:rPr>
        <w:t>(European and Mediterranean Plant Protection Organization), 2009.</w:t>
      </w:r>
      <w:r w:rsidRPr="00444FF9">
        <w:rPr>
          <w:rFonts w:ascii="Tahoma" w:hAnsi="Tahoma" w:cs="Tahoma"/>
          <w:sz w:val="20"/>
          <w:szCs w:val="20"/>
        </w:rPr>
        <w:t xml:space="preserve"> </w:t>
      </w:r>
      <w:r w:rsidRPr="00444FF9">
        <w:rPr>
          <w:rFonts w:ascii="Tahoma" w:hAnsi="Tahoma" w:cs="Tahoma"/>
          <w:sz w:val="20"/>
          <w:szCs w:val="20"/>
          <w:lang w:val="en-US"/>
        </w:rPr>
        <w:t>Sulfuryl fluoride fumigation of dried fruits and nuts to control various stored product insects.</w:t>
      </w:r>
      <w:r w:rsidRPr="00444FF9">
        <w:rPr>
          <w:rFonts w:ascii="Tahoma" w:hAnsi="Tahoma" w:cs="Tahoma"/>
          <w:iCs/>
          <w:sz w:val="20"/>
          <w:szCs w:val="20"/>
          <w:lang w:val="en-US" w:eastAsia="fr-FR"/>
        </w:rPr>
        <w:t xml:space="preserve"> PM </w:t>
      </w:r>
      <w:r w:rsidRPr="00444FF9">
        <w:rPr>
          <w:rFonts w:ascii="Tahoma" w:hAnsi="Tahoma" w:cs="Tahoma"/>
          <w:sz w:val="20"/>
          <w:szCs w:val="20"/>
          <w:lang w:val="en-US"/>
        </w:rPr>
        <w:t xml:space="preserve">10/4 (1). </w:t>
      </w:r>
      <w:r w:rsidRPr="00444FF9">
        <w:rPr>
          <w:rFonts w:ascii="Tahoma" w:hAnsi="Tahoma" w:cs="Tahoma"/>
          <w:iCs/>
          <w:sz w:val="20"/>
          <w:szCs w:val="20"/>
          <w:lang w:val="en-US" w:eastAsia="fr-FR"/>
        </w:rPr>
        <w:t xml:space="preserve">Bulletin OEPP/EPPO Bulletin </w:t>
      </w:r>
      <w:r w:rsidRPr="00444FF9">
        <w:rPr>
          <w:rFonts w:ascii="Tahoma" w:hAnsi="Tahoma" w:cs="Tahoma"/>
          <w:bCs/>
          <w:sz w:val="20"/>
          <w:szCs w:val="20"/>
          <w:lang w:val="en-US" w:eastAsia="fr-FR"/>
        </w:rPr>
        <w:t>39</w:t>
      </w:r>
      <w:r w:rsidRPr="00444FF9">
        <w:rPr>
          <w:rFonts w:ascii="Tahoma" w:hAnsi="Tahoma" w:cs="Tahoma"/>
          <w:sz w:val="20"/>
          <w:szCs w:val="20"/>
          <w:lang w:val="en-US" w:eastAsia="fr-FR"/>
        </w:rPr>
        <w:t>, 29–30.</w:t>
      </w:r>
    </w:p>
    <w:p w:rsidR="00444FF9" w:rsidRPr="00BF0434" w:rsidRDefault="00444FF9" w:rsidP="00444FF9">
      <w:pPr>
        <w:pStyle w:val="Heading2"/>
        <w:spacing w:before="0" w:after="120"/>
        <w:ind w:left="567" w:hanging="567"/>
        <w:jc w:val="both"/>
        <w:rPr>
          <w:rFonts w:ascii="Tahoma" w:eastAsia="Times New Roman" w:hAnsi="Tahoma" w:cs="Tahoma"/>
          <w:b w:val="0"/>
          <w:i/>
          <w:color w:val="auto"/>
          <w:sz w:val="20"/>
          <w:szCs w:val="20"/>
          <w:lang w:val="en-US" w:eastAsia="fr-FR"/>
        </w:rPr>
      </w:pPr>
      <w:r w:rsidRPr="00BF0434">
        <w:rPr>
          <w:rStyle w:val="maintitle"/>
          <w:rFonts w:ascii="Tahoma" w:hAnsi="Tahoma" w:cs="Tahoma"/>
          <w:b w:val="0"/>
          <w:color w:val="auto"/>
          <w:sz w:val="20"/>
          <w:szCs w:val="20"/>
          <w:lang w:val="en-US"/>
        </w:rPr>
        <w:t xml:space="preserve">EPPO (European and Mediterranean Plant Protection Organization), 2012. Phosphine fumigation of grapevine to control </w:t>
      </w:r>
      <w:r w:rsidRPr="00BF0434">
        <w:rPr>
          <w:rStyle w:val="Emphasis"/>
          <w:rFonts w:ascii="Tahoma" w:hAnsi="Tahoma" w:cs="Tahoma"/>
          <w:b w:val="0"/>
          <w:i w:val="0"/>
          <w:color w:val="auto"/>
          <w:sz w:val="20"/>
          <w:szCs w:val="20"/>
          <w:lang w:val="en-US"/>
        </w:rPr>
        <w:t xml:space="preserve">Viteus vitifoliae. </w:t>
      </w:r>
      <w:r w:rsidRPr="00BF0434">
        <w:rPr>
          <w:rStyle w:val="Emphasis"/>
          <w:rFonts w:ascii="Tahoma" w:hAnsi="Tahoma" w:cs="Tahoma"/>
          <w:b w:val="0"/>
          <w:color w:val="auto"/>
          <w:sz w:val="20"/>
          <w:szCs w:val="20"/>
          <w:lang w:val="en-US"/>
        </w:rPr>
        <w:t>PM 10/20 (1).</w:t>
      </w:r>
      <w:r w:rsidRPr="00BF0434">
        <w:rPr>
          <w:rStyle w:val="Emphasis"/>
          <w:rFonts w:ascii="Tahoma" w:hAnsi="Tahoma" w:cs="Tahoma"/>
          <w:b w:val="0"/>
          <w:i w:val="0"/>
          <w:color w:val="auto"/>
          <w:sz w:val="20"/>
          <w:szCs w:val="20"/>
          <w:lang w:val="en-US"/>
        </w:rPr>
        <w:t xml:space="preserve"> </w:t>
      </w:r>
      <w:r w:rsidRPr="00BF0434">
        <w:rPr>
          <w:rFonts w:ascii="Tahoma" w:eastAsia="Times New Roman" w:hAnsi="Tahoma" w:cs="Tahoma"/>
          <w:b w:val="0"/>
          <w:color w:val="auto"/>
          <w:sz w:val="20"/>
          <w:szCs w:val="20"/>
          <w:lang w:val="en-US" w:eastAsia="fr-FR"/>
        </w:rPr>
        <w:t xml:space="preserve">Bulletin OEPP/EPPO </w:t>
      </w:r>
      <w:r w:rsidRPr="00BF0434">
        <w:rPr>
          <w:rFonts w:ascii="Tahoma" w:eastAsia="Times New Roman" w:hAnsi="Tahoma" w:cs="Tahoma"/>
          <w:b w:val="0"/>
          <w:i/>
          <w:color w:val="auto"/>
          <w:sz w:val="20"/>
          <w:szCs w:val="20"/>
          <w:lang w:val="en-US" w:eastAsia="fr-FR"/>
        </w:rPr>
        <w:fldChar w:fldCharType="begin"/>
      </w:r>
      <w:r w:rsidRPr="00BF0434">
        <w:rPr>
          <w:rFonts w:ascii="Tahoma" w:eastAsia="Times New Roman" w:hAnsi="Tahoma" w:cs="Tahoma"/>
          <w:b w:val="0"/>
          <w:color w:val="auto"/>
          <w:sz w:val="20"/>
          <w:szCs w:val="20"/>
          <w:lang w:val="en-US" w:eastAsia="fr-FR"/>
        </w:rPr>
        <w:instrText>"</w:instrText>
      </w:r>
      <w:r w:rsidRPr="00BF0434">
        <w:rPr>
          <w:rFonts w:ascii="Tahoma" w:eastAsia="Times New Roman" w:hAnsi="Tahoma" w:cs="Tahoma"/>
          <w:color w:val="auto"/>
          <w:sz w:val="20"/>
          <w:szCs w:val="20"/>
          <w:lang w:eastAsia="fr-FR"/>
        </w:rPr>
        <w:instrText>http://onlinelibrary.wiley.com/doi/10.1111/epp.2012.42.issue-3/issuetoc"</w:instrText>
      </w:r>
      <w:r w:rsidRPr="00BF0434">
        <w:rPr>
          <w:rFonts w:ascii="Tahoma" w:eastAsia="Times New Roman" w:hAnsi="Tahoma" w:cs="Tahoma"/>
          <w:b w:val="0"/>
          <w:color w:val="auto"/>
          <w:sz w:val="20"/>
          <w:szCs w:val="20"/>
          <w:lang w:val="en-US" w:eastAsia="fr-FR"/>
        </w:rPr>
        <w:instrText xml:space="preserve"> </w:instrText>
      </w:r>
      <w:r w:rsidRPr="00BF0434">
        <w:rPr>
          <w:rFonts w:ascii="Tahoma" w:eastAsia="Times New Roman" w:hAnsi="Tahoma" w:cs="Tahoma"/>
          <w:b w:val="0"/>
          <w:i/>
          <w:color w:val="auto"/>
          <w:sz w:val="20"/>
          <w:szCs w:val="20"/>
          <w:lang w:val="en-US" w:eastAsia="fr-FR"/>
        </w:rPr>
        <w:fldChar w:fldCharType="separate"/>
      </w:r>
      <w:r w:rsidRPr="00BF0434">
        <w:rPr>
          <w:rFonts w:ascii="Tahoma" w:eastAsia="Times New Roman" w:hAnsi="Tahoma" w:cs="Tahoma"/>
          <w:b w:val="0"/>
          <w:color w:val="auto"/>
          <w:sz w:val="20"/>
          <w:szCs w:val="20"/>
          <w:lang w:val="en-US" w:eastAsia="fr-FR"/>
        </w:rPr>
        <w:t xml:space="preserve">Volume 42, Issue 3, </w:t>
      </w:r>
      <w:r w:rsidRPr="00BF0434">
        <w:rPr>
          <w:rFonts w:ascii="Tahoma" w:eastAsia="Times New Roman" w:hAnsi="Tahoma" w:cs="Tahoma"/>
          <w:b w:val="0"/>
          <w:i/>
          <w:color w:val="auto"/>
          <w:sz w:val="20"/>
          <w:szCs w:val="20"/>
          <w:lang w:val="en-US" w:eastAsia="fr-FR"/>
        </w:rPr>
        <w:fldChar w:fldCharType="end"/>
      </w:r>
      <w:r w:rsidRPr="00BF0434">
        <w:rPr>
          <w:rFonts w:ascii="Tahoma" w:eastAsia="Times New Roman" w:hAnsi="Tahoma" w:cs="Tahoma"/>
          <w:b w:val="0"/>
          <w:color w:val="auto"/>
          <w:sz w:val="20"/>
          <w:szCs w:val="20"/>
          <w:lang w:val="en-US" w:eastAsia="fr-FR"/>
        </w:rPr>
        <w:t>42, 496–497.</w:t>
      </w:r>
    </w:p>
    <w:p w:rsidR="00444FF9" w:rsidRPr="00BF0434" w:rsidRDefault="00444FF9" w:rsidP="00444FF9">
      <w:pPr>
        <w:pStyle w:val="Heading2"/>
        <w:spacing w:before="0" w:after="120"/>
        <w:ind w:left="567" w:hanging="567"/>
        <w:jc w:val="both"/>
        <w:rPr>
          <w:rFonts w:ascii="Tahoma" w:eastAsia="Times New Roman" w:hAnsi="Tahoma" w:cs="Tahoma"/>
          <w:b w:val="0"/>
          <w:i/>
          <w:color w:val="auto"/>
          <w:sz w:val="20"/>
          <w:szCs w:val="20"/>
          <w:lang w:val="en-US" w:eastAsia="fr-FR"/>
        </w:rPr>
      </w:pPr>
      <w:r w:rsidRPr="00BF0434">
        <w:rPr>
          <w:rStyle w:val="maintitle"/>
          <w:rFonts w:ascii="Tahoma" w:hAnsi="Tahoma" w:cs="Tahoma"/>
          <w:b w:val="0"/>
          <w:color w:val="auto"/>
          <w:sz w:val="20"/>
          <w:szCs w:val="20"/>
          <w:lang w:val="en-US"/>
        </w:rPr>
        <w:t xml:space="preserve">EPPO (European and Mediterranean Plant Protection Organization), 2012. Phosphine fumigation of </w:t>
      </w:r>
      <w:bookmarkStart w:id="0" w:name="_GoBack"/>
      <w:r w:rsidRPr="00BF0434">
        <w:rPr>
          <w:rStyle w:val="maintitle"/>
          <w:rFonts w:ascii="Tahoma" w:hAnsi="Tahoma" w:cs="Tahoma"/>
          <w:b w:val="0"/>
          <w:color w:val="auto"/>
          <w:sz w:val="20"/>
          <w:szCs w:val="20"/>
          <w:lang w:val="en-US"/>
        </w:rPr>
        <w:t>stored products to control stored product insects in general. PM 10/21 (1). Bulletin OEPP/</w:t>
      </w:r>
      <w:r w:rsidRPr="00BF0434">
        <w:rPr>
          <w:rFonts w:ascii="Tahoma" w:eastAsia="Times New Roman" w:hAnsi="Tahoma" w:cs="Tahoma"/>
          <w:b w:val="0"/>
          <w:color w:val="auto"/>
          <w:sz w:val="20"/>
          <w:szCs w:val="20"/>
          <w:lang w:val="en-US" w:eastAsia="fr-FR"/>
        </w:rPr>
        <w:t xml:space="preserve">EPPO </w:t>
      </w:r>
      <w:bookmarkEnd w:id="0"/>
      <w:r w:rsidRPr="00BF0434">
        <w:rPr>
          <w:rFonts w:ascii="Tahoma" w:eastAsia="Times New Roman" w:hAnsi="Tahoma" w:cs="Tahoma"/>
          <w:b w:val="0"/>
          <w:color w:val="auto"/>
          <w:sz w:val="20"/>
          <w:szCs w:val="20"/>
          <w:lang w:val="en-US" w:eastAsia="fr-FR"/>
        </w:rPr>
        <w:t>Bulletin 42, 498–500,</w:t>
      </w:r>
    </w:p>
    <w:p w:rsidR="00444FF9" w:rsidRPr="00BF0434" w:rsidRDefault="00444FF9" w:rsidP="00444FF9">
      <w:pPr>
        <w:pStyle w:val="Heading2"/>
        <w:spacing w:before="0" w:after="120"/>
        <w:ind w:left="567" w:hanging="567"/>
        <w:jc w:val="both"/>
        <w:rPr>
          <w:rFonts w:ascii="Tahoma" w:eastAsia="Times New Roman" w:hAnsi="Tahoma" w:cs="Tahoma"/>
          <w:b w:val="0"/>
          <w:i/>
          <w:color w:val="auto"/>
          <w:sz w:val="20"/>
          <w:szCs w:val="20"/>
          <w:lang w:val="en-US" w:eastAsia="fr-FR"/>
        </w:rPr>
      </w:pPr>
      <w:r w:rsidRPr="00BF0434">
        <w:rPr>
          <w:rStyle w:val="maintitle"/>
          <w:rFonts w:ascii="Tahoma" w:hAnsi="Tahoma" w:cs="Tahoma"/>
          <w:b w:val="0"/>
          <w:color w:val="auto"/>
          <w:sz w:val="20"/>
          <w:szCs w:val="20"/>
          <w:lang w:val="en-US"/>
        </w:rPr>
        <w:t xml:space="preserve">EPPO (European and Mediterranean Plant Protection Organization), 2012. Phosphine fumigation of stored products to control </w:t>
      </w:r>
      <w:r w:rsidRPr="00BF0434">
        <w:rPr>
          <w:rStyle w:val="Emphasis"/>
          <w:rFonts w:ascii="Tahoma" w:hAnsi="Tahoma" w:cs="Tahoma"/>
          <w:b w:val="0"/>
          <w:i w:val="0"/>
          <w:color w:val="auto"/>
          <w:sz w:val="20"/>
          <w:szCs w:val="20"/>
          <w:lang w:val="en-US"/>
        </w:rPr>
        <w:t xml:space="preserve">Trogoderma granarium. </w:t>
      </w:r>
      <w:r w:rsidRPr="00BF0434">
        <w:rPr>
          <w:rStyle w:val="maintitle"/>
          <w:rFonts w:ascii="Tahoma" w:hAnsi="Tahoma" w:cs="Tahoma"/>
          <w:b w:val="0"/>
          <w:color w:val="auto"/>
          <w:sz w:val="20"/>
          <w:szCs w:val="20"/>
          <w:lang w:val="en-US"/>
        </w:rPr>
        <w:t>PM 10/22 (1). Bulletin OEPP/</w:t>
      </w:r>
      <w:r w:rsidRPr="00BF0434">
        <w:rPr>
          <w:rFonts w:ascii="Tahoma" w:eastAsia="Times New Roman" w:hAnsi="Tahoma" w:cs="Tahoma"/>
          <w:b w:val="0"/>
          <w:color w:val="auto"/>
          <w:sz w:val="20"/>
          <w:szCs w:val="20"/>
          <w:lang w:val="en-US" w:eastAsia="fr-FR"/>
        </w:rPr>
        <w:t>EPPO Bulletin 42, 501–503.</w:t>
      </w:r>
    </w:p>
    <w:p w:rsidR="00444FF9" w:rsidRPr="00BF0434" w:rsidRDefault="00444FF9" w:rsidP="00444FF9">
      <w:pPr>
        <w:pStyle w:val="Heading2"/>
        <w:spacing w:before="0" w:after="120"/>
        <w:ind w:left="567" w:hanging="567"/>
        <w:jc w:val="both"/>
        <w:rPr>
          <w:rFonts w:ascii="Tahoma" w:eastAsia="Times New Roman" w:hAnsi="Tahoma" w:cs="Tahoma"/>
          <w:b w:val="0"/>
          <w:i/>
          <w:color w:val="auto"/>
          <w:sz w:val="20"/>
          <w:szCs w:val="20"/>
          <w:lang w:val="en-US" w:eastAsia="fr-FR"/>
        </w:rPr>
      </w:pPr>
      <w:r w:rsidRPr="00BF0434">
        <w:rPr>
          <w:rStyle w:val="maintitle"/>
          <w:rFonts w:ascii="Tahoma" w:hAnsi="Tahoma" w:cs="Tahoma"/>
          <w:b w:val="0"/>
          <w:color w:val="auto"/>
          <w:sz w:val="20"/>
          <w:szCs w:val="20"/>
          <w:lang w:val="en-US"/>
        </w:rPr>
        <w:t>EPPO (European and Mediterranean Plant Protection Organization), 2012. Phosphine fumigation of dried fruits and nuts to control various stored product insects.</w:t>
      </w:r>
      <w:r w:rsidRPr="00BF0434">
        <w:rPr>
          <w:rFonts w:ascii="Tahoma" w:eastAsia="Times New Roman" w:hAnsi="Tahoma" w:cs="Tahoma"/>
          <w:b w:val="0"/>
          <w:color w:val="auto"/>
          <w:sz w:val="20"/>
          <w:szCs w:val="20"/>
          <w:lang w:val="en-US" w:eastAsia="fr-FR"/>
        </w:rPr>
        <w:t xml:space="preserve"> </w:t>
      </w:r>
      <w:r w:rsidRPr="00BF0434">
        <w:rPr>
          <w:rStyle w:val="maintitle"/>
          <w:rFonts w:ascii="Tahoma" w:hAnsi="Tahoma" w:cs="Tahoma"/>
          <w:b w:val="0"/>
          <w:color w:val="auto"/>
          <w:sz w:val="20"/>
          <w:szCs w:val="20"/>
          <w:lang w:val="en-US"/>
        </w:rPr>
        <w:t>PM 10/23 (1). Bulletin OEPP/</w:t>
      </w:r>
      <w:r w:rsidRPr="00BF0434">
        <w:rPr>
          <w:rFonts w:ascii="Tahoma" w:eastAsia="Times New Roman" w:hAnsi="Tahoma" w:cs="Tahoma"/>
          <w:b w:val="0"/>
          <w:color w:val="auto"/>
          <w:sz w:val="20"/>
          <w:szCs w:val="20"/>
          <w:lang w:val="en-US" w:eastAsia="fr-FR"/>
        </w:rPr>
        <w:t>EPPO Bulletin 42, 504–506.</w:t>
      </w:r>
    </w:p>
    <w:p w:rsidR="00444FF9" w:rsidRPr="00444FF9" w:rsidRDefault="00444FF9" w:rsidP="00444FF9">
      <w:pPr>
        <w:autoSpaceDE w:val="0"/>
        <w:autoSpaceDN w:val="0"/>
        <w:adjustRightInd w:val="0"/>
        <w:spacing w:after="0" w:line="240" w:lineRule="auto"/>
        <w:ind w:left="720" w:hanging="720"/>
        <w:jc w:val="both"/>
        <w:rPr>
          <w:rFonts w:ascii="Tahoma" w:hAnsi="Tahoma" w:cs="Tahoma"/>
          <w:sz w:val="20"/>
          <w:szCs w:val="20"/>
        </w:rPr>
      </w:pPr>
      <w:r w:rsidRPr="00444FF9">
        <w:rPr>
          <w:rFonts w:ascii="Tahoma" w:hAnsi="Tahoma" w:cs="Tahoma"/>
          <w:sz w:val="20"/>
          <w:szCs w:val="20"/>
        </w:rPr>
        <w:t>ISPM 28, 2016. Phytosanitary treatments for regulated pests. International Plant Protection Convention (IPPC), FAO, Rome.</w:t>
      </w:r>
    </w:p>
    <w:p w:rsidR="00444FF9" w:rsidRPr="00444FF9" w:rsidRDefault="00444FF9" w:rsidP="00444FF9">
      <w:pPr>
        <w:pStyle w:val="EFSABodytext"/>
      </w:pPr>
    </w:p>
    <w:sectPr w:rsidR="00444FF9" w:rsidRPr="00444FF9" w:rsidSect="00633AFB">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85F" w:rsidRDefault="0085285F" w:rsidP="00214C6C">
      <w:pPr>
        <w:spacing w:after="0" w:line="240" w:lineRule="auto"/>
      </w:pPr>
      <w:r>
        <w:separator/>
      </w:r>
    </w:p>
  </w:endnote>
  <w:endnote w:type="continuationSeparator" w:id="0">
    <w:p w:rsidR="0085285F" w:rsidRDefault="0085285F" w:rsidP="0021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9903F4">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volume(issue):xxxx</w:t>
    </w:r>
    <w:r>
      <w:rPr>
        <w:noProof/>
        <w:lang w:eastAsia="en-GB"/>
      </w:rPr>
      <w:drawing>
        <wp:inline distT="0" distB="0" distL="0" distR="0" wp14:anchorId="0D56FCAB" wp14:editId="5D27D900">
          <wp:extent cx="8277225" cy="381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CCDA2" wp14:editId="5229AAA0">
          <wp:extent cx="8277225" cy="3810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3838FBF" wp14:editId="092E6124">
          <wp:extent cx="8277225" cy="38100"/>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5151E2" wp14:editId="71BF2098">
          <wp:extent cx="8277225" cy="381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C524AB9" wp14:editId="0C097D71">
          <wp:extent cx="8277225" cy="381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31E108B" wp14:editId="136DA30E">
          <wp:extent cx="8277225" cy="3810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014FB8B" wp14:editId="7002EAD2">
          <wp:extent cx="8277225" cy="38100"/>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AF766B6" wp14:editId="402C27AA">
          <wp:extent cx="8277225" cy="3810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8FA6C89" wp14:editId="3A22C46C">
          <wp:extent cx="8277225" cy="381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2D6386D" wp14:editId="4F3F9B97">
          <wp:extent cx="8277225" cy="381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640E292" wp14:editId="1240D867">
          <wp:extent cx="8277225" cy="3810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AA755" wp14:editId="7FB23F64">
          <wp:extent cx="8277225" cy="3810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436E586" wp14:editId="79102BCE">
          <wp:extent cx="8277225" cy="381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C6D6DDA" wp14:editId="0D1C3351">
          <wp:extent cx="8277225" cy="381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DE96C4B" wp14:editId="4EEC1FC2">
          <wp:extent cx="8277225" cy="38100"/>
          <wp:effectExtent l="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8B3D40" wp14:editId="1FB9B00C">
          <wp:extent cx="8277225" cy="381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anchor distT="0" distB="0" distL="114300" distR="114300" simplePos="0" relativeHeight="251656192" behindDoc="0" locked="0" layoutInCell="1" allowOverlap="1" wp14:anchorId="31A37023" wp14:editId="6611B5E5">
          <wp:simplePos x="0" y="0"/>
          <wp:positionH relativeFrom="column">
            <wp:posOffset>-722630</wp:posOffset>
          </wp:positionH>
          <wp:positionV relativeFrom="paragraph">
            <wp:posOffset>-44450</wp:posOffset>
          </wp:positionV>
          <wp:extent cx="7559675" cy="35560"/>
          <wp:effectExtent l="0" t="0" r="3175" b="2540"/>
          <wp:wrapNone/>
          <wp:docPr id="9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9903F4" w:rsidRPr="00EA0C60" w:rsidTr="00CB13F3">
      <w:trPr>
        <w:trHeight w:val="98"/>
      </w:trPr>
      <w:tc>
        <w:tcPr>
          <w:tcW w:w="5000" w:type="pct"/>
          <w:gridSpan w:val="3"/>
        </w:tcPr>
        <w:p w:rsidR="009903F4" w:rsidRPr="002623C1" w:rsidRDefault="00BF0434" w:rsidP="00CB13F3">
          <w:pPr>
            <w:pStyle w:val="EFSAFooter"/>
            <w:rPr>
              <w:rFonts w:asciiTheme="minorHAnsi" w:hAnsiTheme="minorHAnsi"/>
            </w:rPr>
          </w:pPr>
          <w:r>
            <w:rPr>
              <w:rFonts w:asciiTheme="minorHAnsi" w:hAnsiTheme="minorHAnsi"/>
            </w:rPr>
            <w:t xml:space="preserve">DOI: </w:t>
          </w:r>
          <w:r w:rsidRPr="00BF0434">
            <w:rPr>
              <w:rFonts w:asciiTheme="minorHAnsi" w:hAnsiTheme="minorHAnsi"/>
            </w:rPr>
            <w:t>10.5281/zenodo.1175910</w:t>
          </w:r>
          <w:r w:rsidR="009903F4" w:rsidRPr="002623C1">
            <w:rPr>
              <w:noProof/>
            </w:rPr>
            <w:drawing>
              <wp:inline distT="0" distB="0" distL="0" distR="0" wp14:anchorId="6E23D9F6" wp14:editId="706DA528">
                <wp:extent cx="5760000" cy="32400"/>
                <wp:effectExtent l="0" t="0" r="0" b="5715"/>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9903F4" w:rsidRPr="00CA330F" w:rsidTr="00CB13F3">
      <w:trPr>
        <w:trHeight w:val="97"/>
      </w:trPr>
      <w:tc>
        <w:tcPr>
          <w:tcW w:w="1666" w:type="pct"/>
        </w:tcPr>
        <w:p w:rsidR="009903F4" w:rsidRPr="002623C1" w:rsidRDefault="009903F4" w:rsidP="00CB13F3">
          <w:pPr>
            <w:pStyle w:val="EFSAFooter"/>
          </w:pPr>
          <w:r w:rsidRPr="002623C1">
            <w:rPr>
              <w:rFonts w:asciiTheme="minorHAnsi" w:hAnsiTheme="minorHAnsi"/>
            </w:rPr>
            <w:t>www.efsa.europa.eu/</w:t>
          </w:r>
          <w:r>
            <w:rPr>
              <w:rFonts w:asciiTheme="minorHAnsi" w:hAnsiTheme="minorHAnsi"/>
            </w:rPr>
            <w:t>publications</w:t>
          </w:r>
        </w:p>
      </w:tc>
      <w:tc>
        <w:tcPr>
          <w:tcW w:w="1666" w:type="pct"/>
        </w:tcPr>
        <w:p w:rsidR="009903F4" w:rsidRPr="00EA0C60" w:rsidRDefault="009903F4" w:rsidP="00CB13F3">
          <w:pPr>
            <w:pStyle w:val="EFSAFooter"/>
            <w:jc w:val="center"/>
            <w:rPr>
              <w:rFonts w:asciiTheme="minorHAnsi" w:hAnsiTheme="minorHAnsi"/>
            </w:rPr>
          </w:pPr>
          <w:r w:rsidRPr="00EA0C60">
            <w:fldChar w:fldCharType="begin"/>
          </w:r>
          <w:r w:rsidRPr="00EA0C60">
            <w:rPr>
              <w:rFonts w:asciiTheme="minorHAnsi" w:hAnsiTheme="minorHAnsi"/>
            </w:rPr>
            <w:instrText xml:space="preserve"> PAGE   \* MERGEFORMAT </w:instrText>
          </w:r>
          <w:r w:rsidRPr="00EA0C60">
            <w:fldChar w:fldCharType="separate"/>
          </w:r>
          <w:r w:rsidR="00BF0434">
            <w:rPr>
              <w:rFonts w:asciiTheme="minorHAnsi" w:hAnsiTheme="minorHAnsi"/>
              <w:noProof/>
            </w:rPr>
            <w:t>1</w:t>
          </w:r>
          <w:r w:rsidRPr="00EA0C60">
            <w:rPr>
              <w:noProof/>
            </w:rPr>
            <w:fldChar w:fldCharType="end"/>
          </w:r>
        </w:p>
      </w:tc>
      <w:tc>
        <w:tcPr>
          <w:tcW w:w="1668" w:type="pct"/>
        </w:tcPr>
        <w:p w:rsidR="009903F4" w:rsidRPr="004701A8" w:rsidRDefault="009903F4" w:rsidP="004701A8">
          <w:pPr>
            <w:pStyle w:val="EFSAFooter"/>
            <w:rPr>
              <w:sz w:val="14"/>
              <w:lang w:val="fr-BE"/>
            </w:rPr>
          </w:pPr>
          <w:r w:rsidRPr="004701A8">
            <w:rPr>
              <w:rFonts w:asciiTheme="minorHAnsi" w:hAnsiTheme="minorHAnsi"/>
              <w:sz w:val="14"/>
              <w:lang w:val="fr-BE"/>
            </w:rPr>
            <w:t>EFSA Supporting publication 20</w:t>
          </w:r>
          <w:r w:rsidRPr="004701A8">
            <w:rPr>
              <w:rFonts w:asciiTheme="minorHAnsi" w:hAnsiTheme="minorHAnsi"/>
              <w:sz w:val="14"/>
              <w:highlight w:val="yellow"/>
              <w:lang w:val="fr-BE"/>
            </w:rPr>
            <w:t>YY</w:t>
          </w:r>
          <w:r w:rsidRPr="004701A8">
            <w:rPr>
              <w:rFonts w:asciiTheme="minorHAnsi" w:hAnsiTheme="minorHAnsi"/>
              <w:sz w:val="14"/>
              <w:lang w:val="fr-BE"/>
            </w:rPr>
            <w:t>:EN-</w:t>
          </w:r>
          <w:r w:rsidRPr="004701A8">
            <w:rPr>
              <w:rFonts w:asciiTheme="minorHAnsi" w:hAnsiTheme="minorHAnsi"/>
              <w:sz w:val="14"/>
              <w:highlight w:val="yellow"/>
              <w:lang w:val="fr-BE"/>
            </w:rPr>
            <w:t>NNNN</w:t>
          </w:r>
        </w:p>
      </w:tc>
    </w:tr>
  </w:tbl>
  <w:p w:rsidR="009903F4" w:rsidRPr="00CA330F" w:rsidRDefault="009903F4" w:rsidP="00633AFB">
    <w:pPr>
      <w:pStyle w:val="Footer"/>
      <w:rPr>
        <w:sz w:val="2"/>
        <w:szCs w:val="2"/>
        <w:lang w:val="fr-B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85F" w:rsidRDefault="0085285F" w:rsidP="00214C6C">
      <w:pPr>
        <w:spacing w:after="0" w:line="240" w:lineRule="auto"/>
      </w:pPr>
      <w:r>
        <w:separator/>
      </w:r>
    </w:p>
  </w:footnote>
  <w:footnote w:type="continuationSeparator" w:id="0">
    <w:p w:rsidR="0085285F" w:rsidRDefault="0085285F" w:rsidP="00214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85285F">
    <w:pPr>
      <w:pStyle w:val="EFSAShorttit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1" o:spid="_x0000_s2065" type="#_x0000_t136" style="position:absolute;margin-left:0;margin-top:0;width:399.6pt;height:239.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03F4">
      <w:rPr>
        <w:shd w:val="clear" w:color="auto" w:fill="FFFF00"/>
      </w:rPr>
      <w:t>Short title</w:t>
    </w:r>
    <w:r w:rsidR="009903F4">
      <w:t xml:space="preserve"> </w:t>
    </w:r>
    <w:r w:rsidR="009903F4">
      <w:rPr>
        <w:noProof/>
        <w:lang w:eastAsia="en-GB"/>
      </w:rPr>
      <w:drawing>
        <wp:anchor distT="0" distB="0" distL="114300" distR="114300" simplePos="0" relativeHeight="251651072" behindDoc="1" locked="0" layoutInCell="1" allowOverlap="1" wp14:anchorId="2FB83543" wp14:editId="48E01FB5">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9903F4">
      <w:rPr>
        <w:noProof/>
        <w:lang w:eastAsia="en-GB"/>
      </w:rPr>
      <w:drawing>
        <wp:anchor distT="0" distB="0" distL="114300" distR="114300" simplePos="0" relativeHeight="251653120" behindDoc="1" locked="0" layoutInCell="1" allowOverlap="1" wp14:anchorId="592D50D3" wp14:editId="3A8281F9">
          <wp:simplePos x="0" y="0"/>
          <wp:positionH relativeFrom="column">
            <wp:posOffset>-360045</wp:posOffset>
          </wp:positionH>
          <wp:positionV relativeFrom="paragraph">
            <wp:posOffset>144145</wp:posOffset>
          </wp:positionV>
          <wp:extent cx="7559675" cy="35560"/>
          <wp:effectExtent l="0" t="0" r="3175" b="2540"/>
          <wp:wrapSquare wrapText="bothSides"/>
          <wp:docPr id="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4"/>
    </w:tblGrid>
    <w:tr w:rsidR="009903F4" w:rsidRPr="00EA0C60" w:rsidTr="00476213">
      <w:trPr>
        <w:trHeight w:val="109"/>
      </w:trPr>
      <w:tc>
        <w:tcPr>
          <w:tcW w:w="5000" w:type="pct"/>
        </w:tcPr>
        <w:p w:rsidR="009903F4" w:rsidRPr="005A2FD9" w:rsidRDefault="009903F4" w:rsidP="00444FF9">
          <w:pPr>
            <w:pStyle w:val="EFSAShorttitle"/>
          </w:pPr>
          <w:r w:rsidRPr="005A2FD9">
            <w:rPr>
              <w:noProof/>
              <w:sz w:val="2"/>
              <w:szCs w:val="2"/>
            </w:rPr>
            <w:drawing>
              <wp:anchor distT="0" distB="0" distL="114300" distR="114300" simplePos="0" relativeHeight="251660288" behindDoc="0" locked="0" layoutInCell="1" allowOverlap="1" wp14:anchorId="109220B2" wp14:editId="50FD02C3">
                <wp:simplePos x="0" y="0"/>
                <wp:positionH relativeFrom="column">
                  <wp:posOffset>5125449</wp:posOffset>
                </wp:positionH>
                <wp:positionV relativeFrom="paragraph">
                  <wp:posOffset>-194310</wp:posOffset>
                </wp:positionV>
                <wp:extent cx="608088" cy="340348"/>
                <wp:effectExtent l="0" t="0" r="1905" b="317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A supportingPublications logo.png"/>
                        <pic:cNvPicPr/>
                      </pic:nvPicPr>
                      <pic:blipFill rotWithShape="1">
                        <a:blip r:embed="rId1" cstate="print">
                          <a:extLst>
                            <a:ext uri="{28A0092B-C50C-407E-A947-70E740481C1C}">
                              <a14:useLocalDpi xmlns:a14="http://schemas.microsoft.com/office/drawing/2010/main" val="0"/>
                            </a:ext>
                          </a:extLst>
                        </a:blip>
                        <a:srcRect t="-1" b="5528"/>
                        <a:stretch/>
                      </pic:blipFill>
                      <pic:spPr bwMode="auto">
                        <a:xfrm>
                          <a:off x="0" y="0"/>
                          <a:ext cx="608088" cy="340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1F23">
            <w:t xml:space="preserve">Annex C </w:t>
          </w:r>
          <w:r w:rsidR="00E55CDE">
            <w:t xml:space="preserve">Information sheet </w:t>
          </w:r>
          <w:r w:rsidR="00444FF9" w:rsidRPr="00444FF9">
            <w:t>1.04 Chemical treatments on consignments or during processing</w:t>
          </w:r>
        </w:p>
      </w:tc>
    </w:tr>
    <w:tr w:rsidR="009903F4" w:rsidRPr="00EA0C60" w:rsidTr="00476213">
      <w:trPr>
        <w:trHeight w:val="109"/>
      </w:trPr>
      <w:tc>
        <w:tcPr>
          <w:tcW w:w="5000" w:type="pct"/>
        </w:tcPr>
        <w:p w:rsidR="009903F4" w:rsidRPr="00EA0C60" w:rsidRDefault="009903F4" w:rsidP="00476213">
          <w:pPr>
            <w:pStyle w:val="EFSAShorttitle"/>
            <w:rPr>
              <w:noProof/>
              <w:sz w:val="2"/>
              <w:szCs w:val="2"/>
            </w:rPr>
          </w:pPr>
          <w:r w:rsidRPr="00EA0C60">
            <w:rPr>
              <w:noProof/>
              <w:sz w:val="2"/>
              <w:szCs w:val="2"/>
            </w:rPr>
            <w:drawing>
              <wp:anchor distT="0" distB="0" distL="114300" distR="114300" simplePos="0" relativeHeight="251658240" behindDoc="0" locked="0" layoutInCell="1" allowOverlap="1" wp14:anchorId="3DAFFC81" wp14:editId="2376B4A3">
                <wp:simplePos x="0" y="0"/>
                <wp:positionH relativeFrom="margin">
                  <wp:posOffset>76</wp:posOffset>
                </wp:positionH>
                <wp:positionV relativeFrom="paragraph">
                  <wp:posOffset>15875</wp:posOffset>
                </wp:positionV>
                <wp:extent cx="5759450" cy="35560"/>
                <wp:effectExtent l="0" t="0" r="0" b="25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9903F4" w:rsidRPr="002623C1" w:rsidRDefault="0085285F" w:rsidP="00EA0C60">
    <w:pPr>
      <w:pStyle w:val="Header"/>
      <w:suppressLineNumbers w:val="0"/>
      <w:suppressAutoHyphens w:val="0"/>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2" o:spid="_x0000_s2067" type="#_x0000_t136" style="position:absolute;margin-left:0;margin-top:0;width:399.6pt;height:239.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85285F">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0" o:spid="_x0000_s2064" type="#_x0000_t136" style="position:absolute;margin-left:0;margin-top:0;width:399.6pt;height:239.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C40FF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640B74"/>
    <w:multiLevelType w:val="hybridMultilevel"/>
    <w:tmpl w:val="22660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 w15:restartNumberingAfterBreak="0">
    <w:nsid w:val="14AD5D46"/>
    <w:multiLevelType w:val="hybridMultilevel"/>
    <w:tmpl w:val="22F8D150"/>
    <w:lvl w:ilvl="0" w:tplc="06288D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E76A47"/>
    <w:multiLevelType w:val="multilevel"/>
    <w:tmpl w:val="A0CEA056"/>
    <w:lvl w:ilvl="0">
      <w:start w:val="1"/>
      <w:numFmt w:val="decimal"/>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5"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6" w15:restartNumberingAfterBreak="0">
    <w:nsid w:val="42F912B8"/>
    <w:multiLevelType w:val="hybridMultilevel"/>
    <w:tmpl w:val="85487E1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BBD6523"/>
    <w:multiLevelType w:val="hybridMultilevel"/>
    <w:tmpl w:val="0FBE2ED4"/>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9" w15:restartNumberingAfterBreak="0">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50C734B1"/>
    <w:multiLevelType w:val="multilevel"/>
    <w:tmpl w:val="E06ACB7E"/>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1"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C0152F"/>
    <w:multiLevelType w:val="hybridMultilevel"/>
    <w:tmpl w:val="7F2C5CD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45278CB"/>
    <w:multiLevelType w:val="hybridMultilevel"/>
    <w:tmpl w:val="C680A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20" w15:restartNumberingAfterBreak="0">
    <w:nsid w:val="7E6D7BD3"/>
    <w:multiLevelType w:val="hybridMultilevel"/>
    <w:tmpl w:val="3BCE9EB8"/>
    <w:lvl w:ilvl="0" w:tplc="BF8E3CD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9"/>
  </w:num>
  <w:num w:numId="4">
    <w:abstractNumId w:val="7"/>
  </w:num>
  <w:num w:numId="5">
    <w:abstractNumId w:val="14"/>
  </w:num>
  <w:num w:numId="6">
    <w:abstractNumId w:val="11"/>
  </w:num>
  <w:num w:numId="7">
    <w:abstractNumId w:val="10"/>
  </w:num>
  <w:num w:numId="8">
    <w:abstractNumId w:val="10"/>
  </w:num>
  <w:num w:numId="9">
    <w:abstractNumId w:val="10"/>
  </w:num>
  <w:num w:numId="10">
    <w:abstractNumId w:val="5"/>
  </w:num>
  <w:num w:numId="11">
    <w:abstractNumId w:val="15"/>
  </w:num>
  <w:num w:numId="12">
    <w:abstractNumId w:val="18"/>
  </w:num>
  <w:num w:numId="13">
    <w:abstractNumId w:val="14"/>
    <w:lvlOverride w:ilvl="0">
      <w:startOverride w:val="1"/>
    </w:lvlOverride>
  </w:num>
  <w:num w:numId="14">
    <w:abstractNumId w:val="16"/>
  </w:num>
  <w:num w:numId="15">
    <w:abstractNumId w:val="16"/>
  </w:num>
  <w:num w:numId="16">
    <w:abstractNumId w:val="9"/>
  </w:num>
  <w:num w:numId="17">
    <w:abstractNumId w:val="9"/>
  </w:num>
  <w:num w:numId="18">
    <w:abstractNumId w:val="9"/>
  </w:num>
  <w:num w:numId="19">
    <w:abstractNumId w:val="17"/>
  </w:num>
  <w:num w:numId="20">
    <w:abstractNumId w:val="9"/>
  </w:num>
  <w:num w:numId="21">
    <w:abstractNumId w:val="19"/>
  </w:num>
  <w:num w:numId="22">
    <w:abstractNumId w:val="19"/>
  </w:num>
  <w:num w:numId="23">
    <w:abstractNumId w:val="7"/>
  </w:num>
  <w:num w:numId="24">
    <w:abstractNumId w:val="11"/>
  </w:num>
  <w:num w:numId="25">
    <w:abstractNumId w:val="4"/>
  </w:num>
  <w:num w:numId="26">
    <w:abstractNumId w:val="4"/>
  </w:num>
  <w:num w:numId="27">
    <w:abstractNumId w:val="4"/>
  </w:num>
  <w:num w:numId="28">
    <w:abstractNumId w:val="4"/>
  </w:num>
  <w:num w:numId="29">
    <w:abstractNumId w:val="4"/>
  </w:num>
  <w:num w:numId="30">
    <w:abstractNumId w:val="2"/>
  </w:num>
  <w:num w:numId="31">
    <w:abstractNumId w:val="5"/>
  </w:num>
  <w:num w:numId="32">
    <w:abstractNumId w:val="15"/>
  </w:num>
  <w:num w:numId="33">
    <w:abstractNumId w:val="18"/>
  </w:num>
  <w:num w:numId="34">
    <w:abstractNumId w:val="3"/>
  </w:num>
  <w:num w:numId="35">
    <w:abstractNumId w:val="6"/>
  </w:num>
  <w:num w:numId="36">
    <w:abstractNumId w:val="0"/>
  </w:num>
  <w:num w:numId="37">
    <w:abstractNumId w:val="1"/>
  </w:num>
  <w:num w:numId="38">
    <w:abstractNumId w:val="13"/>
  </w:num>
  <w:num w:numId="39">
    <w:abstractNumId w:val="20"/>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SortMethod w:val="0000"/>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C6"/>
    <w:rsid w:val="000061DA"/>
    <w:rsid w:val="00070BDC"/>
    <w:rsid w:val="0007363C"/>
    <w:rsid w:val="00076956"/>
    <w:rsid w:val="000A44D1"/>
    <w:rsid w:val="001219D4"/>
    <w:rsid w:val="00136FF5"/>
    <w:rsid w:val="00173032"/>
    <w:rsid w:val="001A04E6"/>
    <w:rsid w:val="001D1EB5"/>
    <w:rsid w:val="001D7465"/>
    <w:rsid w:val="00214C6C"/>
    <w:rsid w:val="00244EC6"/>
    <w:rsid w:val="002623C1"/>
    <w:rsid w:val="00291899"/>
    <w:rsid w:val="003234E9"/>
    <w:rsid w:val="00324631"/>
    <w:rsid w:val="00347022"/>
    <w:rsid w:val="00357734"/>
    <w:rsid w:val="003C67FB"/>
    <w:rsid w:val="003F5C9D"/>
    <w:rsid w:val="00416E18"/>
    <w:rsid w:val="00444FF9"/>
    <w:rsid w:val="004701A8"/>
    <w:rsid w:val="004733E6"/>
    <w:rsid w:val="00476213"/>
    <w:rsid w:val="004C0DDD"/>
    <w:rsid w:val="004C252B"/>
    <w:rsid w:val="004E2764"/>
    <w:rsid w:val="004F4B41"/>
    <w:rsid w:val="0053143B"/>
    <w:rsid w:val="0054686C"/>
    <w:rsid w:val="005A2FD9"/>
    <w:rsid w:val="005A67A2"/>
    <w:rsid w:val="005C6921"/>
    <w:rsid w:val="005D60FF"/>
    <w:rsid w:val="00623E9C"/>
    <w:rsid w:val="00630088"/>
    <w:rsid w:val="00633AFB"/>
    <w:rsid w:val="00646303"/>
    <w:rsid w:val="006B1602"/>
    <w:rsid w:val="006B50C2"/>
    <w:rsid w:val="00742BAA"/>
    <w:rsid w:val="00752B9F"/>
    <w:rsid w:val="007A3AFE"/>
    <w:rsid w:val="007D4655"/>
    <w:rsid w:val="007F265F"/>
    <w:rsid w:val="0085285F"/>
    <w:rsid w:val="00856117"/>
    <w:rsid w:val="00876D6E"/>
    <w:rsid w:val="008C6AEA"/>
    <w:rsid w:val="008E25A3"/>
    <w:rsid w:val="008F4828"/>
    <w:rsid w:val="009454DA"/>
    <w:rsid w:val="00973582"/>
    <w:rsid w:val="009903F4"/>
    <w:rsid w:val="009943D4"/>
    <w:rsid w:val="009A09AC"/>
    <w:rsid w:val="009A4CAC"/>
    <w:rsid w:val="00A0306B"/>
    <w:rsid w:val="00A70542"/>
    <w:rsid w:val="00A9448C"/>
    <w:rsid w:val="00AA0540"/>
    <w:rsid w:val="00AD5912"/>
    <w:rsid w:val="00B15380"/>
    <w:rsid w:val="00B453C5"/>
    <w:rsid w:val="00B75051"/>
    <w:rsid w:val="00B83166"/>
    <w:rsid w:val="00B926E4"/>
    <w:rsid w:val="00BA5593"/>
    <w:rsid w:val="00BF0434"/>
    <w:rsid w:val="00C107A0"/>
    <w:rsid w:val="00C22BD4"/>
    <w:rsid w:val="00C35B74"/>
    <w:rsid w:val="00C630A5"/>
    <w:rsid w:val="00C775FE"/>
    <w:rsid w:val="00CA330F"/>
    <w:rsid w:val="00CB13F3"/>
    <w:rsid w:val="00D22CAF"/>
    <w:rsid w:val="00D4470D"/>
    <w:rsid w:val="00D70A8C"/>
    <w:rsid w:val="00D72DE6"/>
    <w:rsid w:val="00DA3EC3"/>
    <w:rsid w:val="00DC027A"/>
    <w:rsid w:val="00DF33E3"/>
    <w:rsid w:val="00E55CDE"/>
    <w:rsid w:val="00E90D88"/>
    <w:rsid w:val="00E96646"/>
    <w:rsid w:val="00EA0C60"/>
    <w:rsid w:val="00EB032C"/>
    <w:rsid w:val="00EB3D7A"/>
    <w:rsid w:val="00EE15C9"/>
    <w:rsid w:val="00F3500B"/>
    <w:rsid w:val="00FA5CBB"/>
    <w:rsid w:val="00FB384F"/>
    <w:rsid w:val="00FE1F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32D92CBD"/>
  <w15:docId w15:val="{91B52CE7-9097-4E75-A434-B68EFBB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416E18"/>
  </w:style>
  <w:style w:type="paragraph" w:styleId="Heading1">
    <w:name w:val="heading 1"/>
    <w:basedOn w:val="Normal"/>
    <w:next w:val="Normal"/>
    <w:link w:val="Heading1Char"/>
    <w:uiPriority w:val="9"/>
    <w:semiHidden/>
    <w:qFormat/>
    <w:rsid w:val="00416E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416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416E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416E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416E18"/>
    <w:pPr>
      <w:keepNext/>
      <w:numPr>
        <w:numId w:val="20"/>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416E18"/>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416E18"/>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416E18"/>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416E18"/>
    <w:rPr>
      <w:rFonts w:ascii="Tahoma" w:hAnsi="Tahoma"/>
      <w:b/>
      <w:sz w:val="24"/>
      <w:szCs w:val="24"/>
    </w:rPr>
  </w:style>
  <w:style w:type="paragraph" w:customStyle="1" w:styleId="EFSAAuthor">
    <w:name w:val="EFSA_Author"/>
    <w:next w:val="EFSABodytext"/>
    <w:link w:val="EFSAAuthorChar"/>
    <w:qFormat/>
    <w:rsid w:val="00C35B74"/>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C35B74"/>
    <w:rPr>
      <w:rFonts w:ascii="Tahoma" w:hAnsi="Tahoma"/>
      <w:b/>
      <w:sz w:val="24"/>
      <w:szCs w:val="24"/>
    </w:rPr>
  </w:style>
  <w:style w:type="paragraph" w:customStyle="1" w:styleId="EFSABodytext">
    <w:name w:val="EFSA_Body text"/>
    <w:basedOn w:val="Normal"/>
    <w:link w:val="EFSABodytextChar"/>
    <w:qFormat/>
    <w:rsid w:val="00416E18"/>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416E18"/>
    <w:rPr>
      <w:rFonts w:ascii="Tahoma" w:hAnsi="Tahoma"/>
      <w:sz w:val="20"/>
      <w:szCs w:val="20"/>
    </w:rPr>
  </w:style>
  <w:style w:type="paragraph" w:customStyle="1" w:styleId="EFSABullet1">
    <w:name w:val="EFSA_Bullet 1"/>
    <w:basedOn w:val="EFSABodytext"/>
    <w:link w:val="EFSABullet1Char"/>
    <w:qFormat/>
    <w:rsid w:val="00416E18"/>
    <w:pPr>
      <w:numPr>
        <w:numId w:val="22"/>
      </w:numPr>
    </w:pPr>
  </w:style>
  <w:style w:type="character" w:customStyle="1" w:styleId="EFSABullet1Char">
    <w:name w:val="EFSA_Bullet 1 Char"/>
    <w:basedOn w:val="EFSABodytextChar"/>
    <w:link w:val="EFSABullet1"/>
    <w:rsid w:val="00416E18"/>
    <w:rPr>
      <w:rFonts w:ascii="Tahoma" w:hAnsi="Tahoma"/>
      <w:sz w:val="20"/>
      <w:szCs w:val="20"/>
    </w:rPr>
  </w:style>
  <w:style w:type="paragraph" w:customStyle="1" w:styleId="EFSABullet2">
    <w:name w:val="EFSA_Bullet 2"/>
    <w:basedOn w:val="EFSABodytext"/>
    <w:link w:val="EFSABullet2Char"/>
    <w:qFormat/>
    <w:rsid w:val="00416E18"/>
    <w:pPr>
      <w:numPr>
        <w:ilvl w:val="1"/>
        <w:numId w:val="22"/>
      </w:numPr>
    </w:pPr>
  </w:style>
  <w:style w:type="character" w:customStyle="1" w:styleId="EFSABullet2Char">
    <w:name w:val="EFSA_Bullet 2 Char"/>
    <w:basedOn w:val="EFSABodytextChar"/>
    <w:link w:val="EFSABullet2"/>
    <w:rsid w:val="00416E18"/>
    <w:rPr>
      <w:rFonts w:ascii="Tahoma" w:hAnsi="Tahoma"/>
      <w:sz w:val="20"/>
      <w:szCs w:val="20"/>
    </w:rPr>
  </w:style>
  <w:style w:type="paragraph" w:customStyle="1" w:styleId="EFSADates">
    <w:name w:val="EFSA_Dates"/>
    <w:link w:val="EFSADatesChar"/>
    <w:qFormat/>
    <w:rsid w:val="00416E18"/>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416E18"/>
    <w:rPr>
      <w:rFonts w:ascii="Calibri" w:hAnsi="Calibri"/>
      <w:sz w:val="18"/>
      <w:lang w:val="en-US"/>
    </w:rPr>
  </w:style>
  <w:style w:type="paragraph" w:customStyle="1" w:styleId="EFSADocsprovided">
    <w:name w:val="EFSA_Docs provided"/>
    <w:basedOn w:val="EFSABodytext"/>
    <w:link w:val="EFSADocsprovidedChar"/>
    <w:qFormat/>
    <w:rsid w:val="00416E18"/>
    <w:pPr>
      <w:keepNext/>
      <w:numPr>
        <w:numId w:val="23"/>
      </w:numPr>
      <w:spacing w:after="240"/>
    </w:pPr>
  </w:style>
  <w:style w:type="character" w:customStyle="1" w:styleId="EFSADocsprovidedChar">
    <w:name w:val="EFSA_Docs provided Char"/>
    <w:basedOn w:val="EFSABodytextChar"/>
    <w:link w:val="EFSADocsprovided"/>
    <w:rsid w:val="00416E18"/>
    <w:rPr>
      <w:rFonts w:ascii="Tahoma" w:hAnsi="Tahoma"/>
      <w:sz w:val="20"/>
      <w:szCs w:val="20"/>
    </w:rPr>
  </w:style>
  <w:style w:type="paragraph" w:customStyle="1" w:styleId="EFSATablefootnote">
    <w:name w:val="EFSA_Table footnote"/>
    <w:link w:val="EFSATablefootnoteChar"/>
    <w:qFormat/>
    <w:rsid w:val="00416E18"/>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416E18"/>
    <w:rPr>
      <w:rFonts w:ascii="Tahoma" w:hAnsi="Tahoma"/>
      <w:sz w:val="16"/>
      <w:szCs w:val="20"/>
    </w:rPr>
  </w:style>
  <w:style w:type="paragraph" w:customStyle="1" w:styleId="EFSATablelegend">
    <w:name w:val="EFSA_Table legend"/>
    <w:basedOn w:val="EFSATablefootnote"/>
    <w:link w:val="EFSATablelegendChar"/>
    <w:qFormat/>
    <w:rsid w:val="00416E18"/>
    <w:pPr>
      <w:spacing w:after="0"/>
      <w:ind w:left="0" w:firstLine="0"/>
      <w:contextualSpacing w:val="0"/>
    </w:pPr>
  </w:style>
  <w:style w:type="character" w:customStyle="1" w:styleId="EFSATablelegendChar">
    <w:name w:val="EFSA_Table legend Char"/>
    <w:basedOn w:val="EFSATablefootnoteChar"/>
    <w:link w:val="EFSATablelegend"/>
    <w:rsid w:val="00416E18"/>
    <w:rPr>
      <w:rFonts w:ascii="Tahoma" w:hAnsi="Tahoma"/>
      <w:sz w:val="16"/>
      <w:szCs w:val="20"/>
    </w:rPr>
  </w:style>
  <w:style w:type="paragraph" w:customStyle="1" w:styleId="EFSAFigurelegend">
    <w:name w:val="EFSA_Figure legend"/>
    <w:basedOn w:val="EFSATablelegend"/>
    <w:link w:val="EFSAFigurelegendChar"/>
    <w:qFormat/>
    <w:rsid w:val="00416E18"/>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416E18"/>
    <w:rPr>
      <w:rFonts w:ascii="Tahoma" w:hAnsi="Tahoma" w:cs="Arial"/>
      <w:sz w:val="16"/>
      <w:szCs w:val="18"/>
    </w:rPr>
  </w:style>
  <w:style w:type="paragraph" w:customStyle="1" w:styleId="EFSAFiguretitle">
    <w:name w:val="EFSA_Figure title"/>
    <w:next w:val="EFSABodytext"/>
    <w:link w:val="EFSAFiguretitleChar"/>
    <w:rsid w:val="00416E18"/>
    <w:pPr>
      <w:numPr>
        <w:numId w:val="24"/>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416E18"/>
    <w:rPr>
      <w:rFonts w:ascii="Tahoma" w:eastAsia="Times New Roman" w:hAnsi="Tahoma" w:cs="Times New Roman"/>
      <w:sz w:val="20"/>
      <w:szCs w:val="20"/>
    </w:rPr>
  </w:style>
  <w:style w:type="paragraph" w:customStyle="1" w:styleId="EFSAFooter">
    <w:name w:val="EFSA_Footer"/>
    <w:basedOn w:val="Normal"/>
    <w:link w:val="EFSAFooterChar"/>
    <w:qFormat/>
    <w:rsid w:val="00416E18"/>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416E18"/>
    <w:rPr>
      <w:sz w:val="16"/>
      <w:szCs w:val="16"/>
    </w:rPr>
  </w:style>
  <w:style w:type="paragraph" w:customStyle="1" w:styleId="EFSAFootnote">
    <w:name w:val="EFSA_Footnote"/>
    <w:basedOn w:val="FootnoteText"/>
    <w:link w:val="EFSAFootnoteChar"/>
    <w:qFormat/>
    <w:rsid w:val="00416E18"/>
    <w:pPr>
      <w:ind w:left="170" w:hanging="170"/>
      <w:jc w:val="both"/>
    </w:pPr>
    <w:rPr>
      <w:rFonts w:ascii="Tahoma" w:hAnsi="Tahoma"/>
      <w:sz w:val="16"/>
    </w:rPr>
  </w:style>
  <w:style w:type="character" w:customStyle="1" w:styleId="EFSAFootnoteChar">
    <w:name w:val="EFSA_Footnote Char"/>
    <w:basedOn w:val="FootnoteTextChar"/>
    <w:link w:val="EFSAFootnote"/>
    <w:rsid w:val="00416E18"/>
    <w:rPr>
      <w:rFonts w:ascii="Tahoma" w:hAnsi="Tahoma"/>
      <w:sz w:val="16"/>
      <w:szCs w:val="20"/>
    </w:rPr>
  </w:style>
  <w:style w:type="paragraph" w:styleId="FootnoteText">
    <w:name w:val="footnote text"/>
    <w:basedOn w:val="Normal"/>
    <w:link w:val="FootnoteTextChar"/>
    <w:uiPriority w:val="99"/>
    <w:semiHidden/>
    <w:rsid w:val="00416E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E18"/>
    <w:rPr>
      <w:sz w:val="20"/>
      <w:szCs w:val="20"/>
    </w:rPr>
  </w:style>
  <w:style w:type="paragraph" w:customStyle="1" w:styleId="EFSAHeading1">
    <w:name w:val="EFSA_Heading 1"/>
    <w:link w:val="EFSAHeading1Char"/>
    <w:qFormat/>
    <w:rsid w:val="00CA330F"/>
    <w:pPr>
      <w:numPr>
        <w:numId w:val="30"/>
      </w:numPr>
      <w:spacing w:before="240" w:after="120" w:line="240" w:lineRule="auto"/>
      <w:outlineLvl w:val="0"/>
    </w:pPr>
    <w:rPr>
      <w:rFonts w:ascii="Tahoma" w:eastAsiaTheme="majorEastAsia" w:hAnsi="Tahoma" w:cstheme="majorBidi"/>
      <w:b/>
      <w:bCs/>
      <w:color w:val="000000" w:themeColor="text1"/>
      <w:sz w:val="24"/>
      <w:szCs w:val="28"/>
    </w:rPr>
  </w:style>
  <w:style w:type="character" w:customStyle="1" w:styleId="EFSAHeading1Char">
    <w:name w:val="EFSA_Heading 1 Char"/>
    <w:basedOn w:val="Heading1Char"/>
    <w:link w:val="EFSAHeading1"/>
    <w:rsid w:val="00CA330F"/>
    <w:rPr>
      <w:rFonts w:ascii="Tahoma" w:eastAsiaTheme="majorEastAsia" w:hAnsi="Tahoma" w:cstheme="majorBidi"/>
      <w:b/>
      <w:bCs/>
      <w:color w:val="000000" w:themeColor="text1"/>
      <w:sz w:val="24"/>
      <w:szCs w:val="28"/>
    </w:rPr>
  </w:style>
  <w:style w:type="character" w:customStyle="1" w:styleId="Heading1Char">
    <w:name w:val="Heading 1 Char"/>
    <w:basedOn w:val="DefaultParagraphFont"/>
    <w:link w:val="Heading1"/>
    <w:uiPriority w:val="9"/>
    <w:semiHidden/>
    <w:rsid w:val="00416E18"/>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416E18"/>
    <w:pPr>
      <w:keepNext/>
      <w:numPr>
        <w:ilvl w:val="1"/>
        <w:numId w:val="30"/>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416E18"/>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416E18"/>
    <w:pPr>
      <w:numPr>
        <w:ilvl w:val="2"/>
        <w:numId w:val="30"/>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416E18"/>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CA330F"/>
    <w:pPr>
      <w:keepNext/>
      <w:numPr>
        <w:ilvl w:val="3"/>
        <w:numId w:val="30"/>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CA330F"/>
    <w:rPr>
      <w:rFonts w:ascii="Tahoma" w:hAnsi="Tahoma"/>
      <w:b/>
      <w:sz w:val="20"/>
      <w:szCs w:val="20"/>
    </w:rPr>
  </w:style>
  <w:style w:type="paragraph" w:customStyle="1" w:styleId="EFSAHeading5">
    <w:name w:val="EFSA_Heading 5"/>
    <w:next w:val="EFSABodytext"/>
    <w:link w:val="EFSAHeading5Char"/>
    <w:qFormat/>
    <w:rsid w:val="00CA330F"/>
    <w:pPr>
      <w:numPr>
        <w:ilvl w:val="4"/>
        <w:numId w:val="30"/>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CA330F"/>
    <w:rPr>
      <w:rFonts w:ascii="Tahoma" w:hAnsi="Tahoma"/>
      <w:b w:val="0"/>
      <w:i/>
      <w:sz w:val="20"/>
      <w:szCs w:val="20"/>
    </w:rPr>
  </w:style>
  <w:style w:type="numbering" w:customStyle="1" w:styleId="EFSAListbullets">
    <w:name w:val="EFSA_List bullets"/>
    <w:basedOn w:val="NoList"/>
    <w:uiPriority w:val="99"/>
    <w:rsid w:val="00416E18"/>
    <w:pPr>
      <w:numPr>
        <w:numId w:val="10"/>
      </w:numPr>
    </w:pPr>
  </w:style>
  <w:style w:type="paragraph" w:customStyle="1" w:styleId="EFSAListnumbered">
    <w:name w:val="EFSA_List numbered"/>
    <w:basedOn w:val="ListParagraph"/>
    <w:link w:val="EFSAListnumberedChar"/>
    <w:qFormat/>
    <w:rsid w:val="00416E18"/>
    <w:pPr>
      <w:numPr>
        <w:numId w:val="32"/>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416E18"/>
    <w:rPr>
      <w:rFonts w:ascii="Tahoma" w:eastAsia="Times New Roman" w:hAnsi="Tahoma" w:cs="Times New Roman"/>
      <w:sz w:val="20"/>
      <w:szCs w:val="20"/>
      <w:lang w:eastAsia="en-GB"/>
    </w:rPr>
  </w:style>
  <w:style w:type="paragraph" w:styleId="ListParagraph">
    <w:name w:val="List Paragraph"/>
    <w:basedOn w:val="Normal"/>
    <w:uiPriority w:val="34"/>
    <w:qFormat/>
    <w:rsid w:val="00416E18"/>
    <w:pPr>
      <w:ind w:left="720"/>
      <w:contextualSpacing/>
    </w:pPr>
  </w:style>
  <w:style w:type="paragraph" w:customStyle="1" w:styleId="EFSAOutputcategory">
    <w:name w:val="EFSA_Output category"/>
    <w:link w:val="EFSAOutputcategoryChar"/>
    <w:qFormat/>
    <w:rsid w:val="00416E18"/>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416E18"/>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416E18"/>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416E18"/>
    <w:rPr>
      <w:rFonts w:ascii="Tahoma" w:hAnsi="Tahoma"/>
      <w:b/>
      <w:sz w:val="32"/>
      <w:szCs w:val="32"/>
    </w:rPr>
  </w:style>
  <w:style w:type="paragraph" w:customStyle="1" w:styleId="EFSAReferences">
    <w:name w:val="EFSA_References"/>
    <w:link w:val="EFSAReferencesChar"/>
    <w:qFormat/>
    <w:rsid w:val="00416E18"/>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416E18"/>
    <w:rPr>
      <w:rFonts w:ascii="Tahoma" w:eastAsia="Times New Roman" w:hAnsi="Tahoma" w:cs="Times New Roman"/>
      <w:color w:val="000000"/>
      <w:sz w:val="20"/>
      <w:szCs w:val="20"/>
    </w:rPr>
  </w:style>
  <w:style w:type="paragraph" w:customStyle="1" w:styleId="EFSAShorttitle">
    <w:name w:val="EFSA_Short title"/>
    <w:link w:val="EFSAShorttitleChar"/>
    <w:qFormat/>
    <w:rsid w:val="00416E18"/>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416E18"/>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416E18"/>
    <w:pPr>
      <w:spacing w:after="0"/>
      <w:jc w:val="left"/>
    </w:pPr>
    <w:rPr>
      <w:sz w:val="18"/>
    </w:rPr>
  </w:style>
  <w:style w:type="character" w:customStyle="1" w:styleId="EFSATabledataChar">
    <w:name w:val="EFSA_Table data Char"/>
    <w:basedOn w:val="EFSABodytextChar"/>
    <w:link w:val="EFSATabledata"/>
    <w:rsid w:val="00416E18"/>
    <w:rPr>
      <w:rFonts w:ascii="Tahoma" w:hAnsi="Tahoma"/>
      <w:sz w:val="18"/>
      <w:szCs w:val="20"/>
    </w:rPr>
  </w:style>
  <w:style w:type="paragraph" w:customStyle="1" w:styleId="EFSATablefirstcolumn">
    <w:name w:val="EFSA_Table first column"/>
    <w:basedOn w:val="EFSATabledata"/>
    <w:link w:val="EFSATablefirstcolumnChar"/>
    <w:qFormat/>
    <w:rsid w:val="00416E18"/>
    <w:rPr>
      <w:b/>
    </w:rPr>
  </w:style>
  <w:style w:type="character" w:customStyle="1" w:styleId="EFSATablefirstcolumnChar">
    <w:name w:val="EFSA_Table first column Char"/>
    <w:basedOn w:val="EFSATabledataChar"/>
    <w:link w:val="EFSATablefirstcolumn"/>
    <w:rsid w:val="00416E18"/>
    <w:rPr>
      <w:rFonts w:ascii="Tahoma" w:hAnsi="Tahoma"/>
      <w:b/>
      <w:sz w:val="18"/>
      <w:szCs w:val="20"/>
    </w:rPr>
  </w:style>
  <w:style w:type="paragraph" w:customStyle="1" w:styleId="EFSATableheadingrow">
    <w:name w:val="EFSA_Table heading row"/>
    <w:basedOn w:val="EFSATabledata"/>
    <w:link w:val="EFSATableheadingrowChar"/>
    <w:qFormat/>
    <w:rsid w:val="00416E18"/>
    <w:rPr>
      <w:b/>
    </w:rPr>
  </w:style>
  <w:style w:type="character" w:customStyle="1" w:styleId="EFSATableheadingrowChar">
    <w:name w:val="EFSA_Table heading row Char"/>
    <w:basedOn w:val="EFSATabledataChar"/>
    <w:link w:val="EFSATableheadingrow"/>
    <w:rsid w:val="00416E18"/>
    <w:rPr>
      <w:rFonts w:ascii="Tahoma" w:hAnsi="Tahoma"/>
      <w:b/>
      <w:sz w:val="18"/>
      <w:szCs w:val="20"/>
    </w:rPr>
  </w:style>
  <w:style w:type="paragraph" w:customStyle="1" w:styleId="EFSATabletitle">
    <w:name w:val="EFSA_Table title"/>
    <w:next w:val="EFSABodytext"/>
    <w:link w:val="EFSATabletitleChar"/>
    <w:qFormat/>
    <w:rsid w:val="00416E18"/>
    <w:pPr>
      <w:numPr>
        <w:numId w:val="33"/>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416E18"/>
    <w:rPr>
      <w:rFonts w:ascii="Tahoma" w:hAnsi="Tahoma"/>
      <w:sz w:val="20"/>
      <w:szCs w:val="20"/>
    </w:rPr>
  </w:style>
  <w:style w:type="character" w:styleId="SubtleEmphasis">
    <w:name w:val="Subtle Emphasis"/>
    <w:semiHidden/>
    <w:qFormat/>
    <w:rsid w:val="00416E18"/>
    <w:rPr>
      <w:rFonts w:ascii="Verdana" w:hAnsi="Verdana"/>
      <w:iCs/>
      <w:color w:val="000000"/>
      <w:sz w:val="20"/>
    </w:rPr>
  </w:style>
  <w:style w:type="paragraph" w:styleId="Header">
    <w:name w:val="header"/>
    <w:basedOn w:val="Normal"/>
    <w:link w:val="HeaderChar"/>
    <w:semiHidden/>
    <w:rsid w:val="00416E18"/>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416E18"/>
    <w:rPr>
      <w:rFonts w:ascii="Tahoma" w:eastAsia="Times New Roman" w:hAnsi="Tahoma" w:cs="Times New Roman"/>
      <w:sz w:val="20"/>
      <w:szCs w:val="20"/>
      <w:lang w:eastAsia="en-GB"/>
    </w:rPr>
  </w:style>
  <w:style w:type="paragraph" w:styleId="TOC1">
    <w:name w:val="toc 1"/>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rsid w:val="00416E18"/>
    <w:rPr>
      <w:vertAlign w:val="superscript"/>
    </w:rPr>
  </w:style>
  <w:style w:type="table" w:styleId="TableGrid">
    <w:name w:val="Table Grid"/>
    <w:basedOn w:val="TableNormal"/>
    <w:uiPriority w:val="59"/>
    <w:rsid w:val="00416E18"/>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1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E18"/>
    <w:rPr>
      <w:rFonts w:ascii="Tahoma" w:hAnsi="Tahoma" w:cs="Tahoma"/>
      <w:sz w:val="16"/>
      <w:szCs w:val="16"/>
    </w:rPr>
  </w:style>
  <w:style w:type="character" w:customStyle="1" w:styleId="Heading2Char">
    <w:name w:val="Heading 2 Char"/>
    <w:basedOn w:val="DefaultParagraphFont"/>
    <w:link w:val="Heading2"/>
    <w:uiPriority w:val="9"/>
    <w:semiHidden/>
    <w:rsid w:val="00416E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16E18"/>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416E1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6E18"/>
  </w:style>
  <w:style w:type="character" w:styleId="LineNumber">
    <w:name w:val="line number"/>
    <w:basedOn w:val="DefaultParagraphFont"/>
    <w:uiPriority w:val="99"/>
    <w:semiHidden/>
    <w:rsid w:val="00416E18"/>
  </w:style>
  <w:style w:type="paragraph" w:styleId="TOCHeading">
    <w:name w:val="TOC Heading"/>
    <w:basedOn w:val="Heading1"/>
    <w:next w:val="Normal"/>
    <w:uiPriority w:val="39"/>
    <w:unhideWhenUsed/>
    <w:qFormat/>
    <w:rsid w:val="00416E18"/>
    <w:pPr>
      <w:outlineLvl w:val="9"/>
    </w:pPr>
    <w:rPr>
      <w:lang w:val="en-US" w:eastAsia="ja-JP"/>
    </w:rPr>
  </w:style>
  <w:style w:type="character" w:styleId="Hyperlink">
    <w:name w:val="Hyperlink"/>
    <w:basedOn w:val="DefaultParagraphFont"/>
    <w:uiPriority w:val="99"/>
    <w:unhideWhenUsed/>
    <w:rsid w:val="00416E18"/>
    <w:rPr>
      <w:color w:val="0000FF" w:themeColor="hyperlink"/>
      <w:u w:val="single"/>
    </w:rPr>
  </w:style>
  <w:style w:type="paragraph" w:styleId="TOC4">
    <w:name w:val="toc 4"/>
    <w:next w:val="Normal"/>
    <w:autoRedefine/>
    <w:uiPriority w:val="39"/>
    <w:rsid w:val="00C107A0"/>
    <w:pPr>
      <w:tabs>
        <w:tab w:val="right" w:leader="dot" w:pos="9072"/>
      </w:tabs>
      <w:spacing w:after="0" w:line="240" w:lineRule="auto"/>
      <w:ind w:left="680" w:hanging="680"/>
    </w:pPr>
    <w:rPr>
      <w:rFonts w:ascii="Tahoma" w:hAnsi="Tahoma"/>
      <w:sz w:val="20"/>
    </w:rPr>
  </w:style>
  <w:style w:type="paragraph" w:styleId="TOC5">
    <w:name w:val="toc 5"/>
    <w:next w:val="Normal"/>
    <w:autoRedefine/>
    <w:uiPriority w:val="39"/>
    <w:rsid w:val="00416E18"/>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416E18"/>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416E18"/>
    <w:pPr>
      <w:keepNext/>
      <w:numPr>
        <w:numId w:val="15"/>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416E18"/>
    <w:rPr>
      <w:sz w:val="16"/>
      <w:szCs w:val="16"/>
    </w:rPr>
  </w:style>
  <w:style w:type="paragraph" w:styleId="CommentText">
    <w:name w:val="annotation text"/>
    <w:basedOn w:val="Normal"/>
    <w:link w:val="CommentTextChar"/>
    <w:uiPriority w:val="99"/>
    <w:semiHidden/>
    <w:rsid w:val="00416E18"/>
    <w:pPr>
      <w:spacing w:line="240" w:lineRule="auto"/>
    </w:pPr>
    <w:rPr>
      <w:sz w:val="20"/>
      <w:szCs w:val="20"/>
    </w:rPr>
  </w:style>
  <w:style w:type="character" w:customStyle="1" w:styleId="CommentTextChar">
    <w:name w:val="Comment Text Char"/>
    <w:basedOn w:val="DefaultParagraphFont"/>
    <w:link w:val="CommentText"/>
    <w:uiPriority w:val="99"/>
    <w:semiHidden/>
    <w:rsid w:val="00416E18"/>
    <w:rPr>
      <w:sz w:val="20"/>
      <w:szCs w:val="20"/>
    </w:rPr>
  </w:style>
  <w:style w:type="paragraph" w:styleId="CommentSubject">
    <w:name w:val="annotation subject"/>
    <w:basedOn w:val="CommentText"/>
    <w:next w:val="CommentText"/>
    <w:link w:val="CommentSubjectChar"/>
    <w:uiPriority w:val="99"/>
    <w:semiHidden/>
    <w:rsid w:val="00416E18"/>
    <w:rPr>
      <w:b/>
      <w:bCs/>
    </w:rPr>
  </w:style>
  <w:style w:type="character" w:customStyle="1" w:styleId="CommentSubjectChar">
    <w:name w:val="Comment Subject Char"/>
    <w:basedOn w:val="CommentTextChar"/>
    <w:link w:val="CommentSubject"/>
    <w:uiPriority w:val="99"/>
    <w:semiHidden/>
    <w:rsid w:val="00416E18"/>
    <w:rPr>
      <w:b/>
      <w:bCs/>
      <w:sz w:val="20"/>
      <w:szCs w:val="20"/>
    </w:rPr>
  </w:style>
  <w:style w:type="paragraph" w:customStyle="1" w:styleId="EFSAAppendixlevel1">
    <w:name w:val="EFSA_Appendix level 1"/>
    <w:next w:val="EFSABodytext"/>
    <w:qFormat/>
    <w:rsid w:val="00416E18"/>
    <w:pPr>
      <w:numPr>
        <w:ilvl w:val="1"/>
        <w:numId w:val="20"/>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416E18"/>
    <w:pPr>
      <w:numPr>
        <w:ilvl w:val="2"/>
        <w:numId w:val="20"/>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416E18"/>
    <w:pPr>
      <w:numPr>
        <w:ilvl w:val="3"/>
        <w:numId w:val="20"/>
      </w:numPr>
      <w:spacing w:before="240" w:after="120" w:line="240" w:lineRule="auto"/>
    </w:pPr>
    <w:rPr>
      <w:rFonts w:ascii="Tahoma" w:eastAsiaTheme="majorEastAsia" w:hAnsi="Tahoma" w:cstheme="majorBidi"/>
      <w:b/>
      <w:bCs/>
      <w:color w:val="7F7F7F" w:themeColor="text1" w:themeTint="80"/>
      <w:szCs w:val="28"/>
    </w:rPr>
  </w:style>
  <w:style w:type="paragraph" w:customStyle="1" w:styleId="EFSAAppendixlevel4">
    <w:name w:val="EFSA_Appendix level 4"/>
    <w:uiPriority w:val="99"/>
    <w:qFormat/>
    <w:rsid w:val="00416E18"/>
    <w:pPr>
      <w:numPr>
        <w:ilvl w:val="4"/>
        <w:numId w:val="19"/>
      </w:numPr>
      <w:spacing w:before="240" w:after="120" w:line="240" w:lineRule="auto"/>
    </w:pPr>
    <w:rPr>
      <w:rFonts w:ascii="Tahoma" w:hAnsi="Tahoma"/>
      <w:b/>
      <w:sz w:val="20"/>
      <w:szCs w:val="20"/>
    </w:rPr>
  </w:style>
  <w:style w:type="numbering" w:customStyle="1" w:styleId="EFSAheadinglist">
    <w:name w:val="EFSA_heading list"/>
    <w:uiPriority w:val="99"/>
    <w:rsid w:val="00416E18"/>
    <w:pPr>
      <w:numPr>
        <w:numId w:val="30"/>
      </w:numPr>
    </w:pPr>
  </w:style>
  <w:style w:type="character" w:styleId="FollowedHyperlink">
    <w:name w:val="FollowedHyperlink"/>
    <w:basedOn w:val="DefaultParagraphFont"/>
    <w:uiPriority w:val="99"/>
    <w:semiHidden/>
    <w:rsid w:val="00416E18"/>
    <w:rPr>
      <w:color w:val="800080" w:themeColor="followedHyperlink"/>
      <w:u w:val="single"/>
    </w:rPr>
  </w:style>
  <w:style w:type="character" w:customStyle="1" w:styleId="Heading4Char">
    <w:name w:val="Heading 4 Char"/>
    <w:basedOn w:val="DefaultParagraphFont"/>
    <w:link w:val="Heading4"/>
    <w:uiPriority w:val="9"/>
    <w:semiHidden/>
    <w:rsid w:val="00416E18"/>
    <w:rPr>
      <w:rFonts w:asciiTheme="majorHAnsi" w:eastAsiaTheme="majorEastAsia" w:hAnsiTheme="majorHAnsi" w:cstheme="majorBidi"/>
      <w:b/>
      <w:bCs/>
      <w:i/>
      <w:iCs/>
      <w:color w:val="4F81BD" w:themeColor="accent1"/>
    </w:rPr>
  </w:style>
  <w:style w:type="paragraph" w:styleId="ListNumber">
    <w:name w:val="List Number"/>
    <w:basedOn w:val="Normal"/>
    <w:uiPriority w:val="99"/>
    <w:unhideWhenUsed/>
    <w:rsid w:val="00DA3EC3"/>
    <w:pPr>
      <w:spacing w:after="0" w:line="240" w:lineRule="atLeast"/>
      <w:contextualSpacing/>
    </w:pPr>
    <w:rPr>
      <w:lang w:val="en-US"/>
    </w:rPr>
  </w:style>
  <w:style w:type="paragraph" w:customStyle="1" w:styleId="ListParagraph1">
    <w:name w:val="List Paragraph1"/>
    <w:basedOn w:val="Normal"/>
    <w:uiPriority w:val="34"/>
    <w:qFormat/>
    <w:rsid w:val="00DA3EC3"/>
    <w:pPr>
      <w:spacing w:after="80" w:line="240" w:lineRule="auto"/>
      <w:ind w:left="720"/>
      <w:contextualSpacing/>
    </w:pPr>
    <w:rPr>
      <w:rFonts w:ascii="Calibri" w:eastAsia="Calibri" w:hAnsi="Calibri" w:cs="Times New Roman"/>
      <w:lang w:val="fr-FR"/>
    </w:rPr>
  </w:style>
  <w:style w:type="paragraph" w:customStyle="1" w:styleId="Default">
    <w:name w:val="Default"/>
    <w:rsid w:val="00E55CDE"/>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paragraph" w:styleId="ListBullet">
    <w:name w:val="List Bullet"/>
    <w:basedOn w:val="Normal"/>
    <w:uiPriority w:val="99"/>
    <w:unhideWhenUsed/>
    <w:rsid w:val="00E55CDE"/>
    <w:pPr>
      <w:numPr>
        <w:numId w:val="36"/>
      </w:numPr>
      <w:contextualSpacing/>
    </w:pPr>
    <w:rPr>
      <w:rFonts w:ascii="Calibri" w:eastAsia="Calibri" w:hAnsi="Calibri" w:cs="Times New Roman"/>
      <w:lang w:val="fr-FR"/>
    </w:rPr>
  </w:style>
  <w:style w:type="character" w:customStyle="1" w:styleId="maintitle">
    <w:name w:val="maintitle"/>
    <w:rsid w:val="00444FF9"/>
  </w:style>
  <w:style w:type="character" w:styleId="Emphasis">
    <w:name w:val="Emphasis"/>
    <w:uiPriority w:val="20"/>
    <w:qFormat/>
    <w:rsid w:val="00444F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fsa.europa.eu/en/consultations/call/18021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fsa.eu.int\fileserver\common\OfficeTemplates\Science\Technical%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62B1E-AA31-4F6C-93B6-D43ADE72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template</Template>
  <TotalTime>0</TotalTime>
  <Pages>5</Pages>
  <Words>1651</Words>
  <Characters>9413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MANNINO Maria Rosaria</dc:creator>
  <cp:lastModifiedBy>VOS Sybren</cp:lastModifiedBy>
  <cp:revision>2</cp:revision>
  <cp:lastPrinted>2014-12-05T15:31:00Z</cp:lastPrinted>
  <dcterms:created xsi:type="dcterms:W3CDTF">2018-02-19T14:54:00Z</dcterms:created>
  <dcterms:modified xsi:type="dcterms:W3CDTF">2018-02-19T14:54:00Z</dcterms:modified>
</cp:coreProperties>
</file>